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DF38" w14:textId="77777777" w:rsidR="00A51D74" w:rsidRPr="0017280C" w:rsidRDefault="00A51D74">
      <w:pPr>
        <w:widowControl/>
        <w:jc w:val="left"/>
        <w:rPr>
          <w:rFonts w:ascii="Times New Roman" w:eastAsia="ＭＳ 明朝" w:hAnsi="Times New Roman" w:cs="Times New Roman"/>
          <w:kern w:val="0"/>
          <w:sz w:val="24"/>
          <w:szCs w:val="24"/>
        </w:rPr>
      </w:pPr>
    </w:p>
    <w:p w14:paraId="2ECD5318" w14:textId="29D2F81D" w:rsidR="00E56BA2" w:rsidRPr="000C383C" w:rsidRDefault="00FF79F8" w:rsidP="00E56BA2">
      <w:pPr>
        <w:autoSpaceDE w:val="0"/>
        <w:autoSpaceDN w:val="0"/>
        <w:adjustRightInd w:val="0"/>
        <w:spacing w:line="360" w:lineRule="exact"/>
        <w:jc w:val="righ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 xml:space="preserve">(Exhibit </w:t>
      </w:r>
      <w:r w:rsidR="007707D5" w:rsidRPr="000C383C">
        <w:rPr>
          <w:rFonts w:ascii="Times New Roman" w:hAnsi="Times New Roman" w:cs="Times New Roman" w:hint="eastAsia"/>
          <w:kern w:val="0"/>
          <w:sz w:val="24"/>
          <w:szCs w:val="24"/>
          <w:lang w:bidi="en-US"/>
        </w:rPr>
        <w:t>7</w:t>
      </w:r>
      <w:r w:rsidRPr="000C383C">
        <w:rPr>
          <w:rFonts w:ascii="Times New Roman" w:hAnsi="Times New Roman" w:cs="Times New Roman"/>
          <w:kern w:val="0"/>
          <w:sz w:val="24"/>
          <w:szCs w:val="24"/>
          <w:lang w:bidi="en-US"/>
        </w:rPr>
        <w:t>)</w:t>
      </w:r>
    </w:p>
    <w:p w14:paraId="15F97AD7" w14:textId="77777777" w:rsidR="00E56BA2" w:rsidRPr="000C383C" w:rsidRDefault="00E56BA2" w:rsidP="00E56BA2">
      <w:pPr>
        <w:autoSpaceDE w:val="0"/>
        <w:autoSpaceDN w:val="0"/>
        <w:adjustRightInd w:val="0"/>
        <w:spacing w:line="360" w:lineRule="exact"/>
        <w:jc w:val="right"/>
        <w:rPr>
          <w:rFonts w:ascii="Times New Roman" w:eastAsia="ＭＳ 明朝" w:hAnsi="Times New Roman" w:cs="Times New Roman"/>
          <w:kern w:val="0"/>
          <w:sz w:val="24"/>
          <w:szCs w:val="24"/>
        </w:rPr>
      </w:pPr>
    </w:p>
    <w:p w14:paraId="1EEA49A6" w14:textId="5B61B1A2" w:rsidR="0049167E" w:rsidRPr="00526657" w:rsidRDefault="00A51D74" w:rsidP="00526657">
      <w:pPr>
        <w:autoSpaceDE w:val="0"/>
        <w:autoSpaceDN w:val="0"/>
        <w:adjustRightInd w:val="0"/>
        <w:spacing w:line="360" w:lineRule="exact"/>
        <w:ind w:firstLineChars="200" w:firstLine="480"/>
        <w:jc w:val="center"/>
        <w:rPr>
          <w:rFonts w:ascii="Times New Roman" w:hAnsi="Times New Roman" w:cs="Times New Roman"/>
          <w:kern w:val="0"/>
          <w:sz w:val="24"/>
          <w:szCs w:val="24"/>
          <w:lang w:bidi="en-US"/>
        </w:rPr>
      </w:pPr>
      <w:bookmarkStart w:id="0" w:name="_Hlk495934864"/>
      <w:r w:rsidRPr="000C383C">
        <w:rPr>
          <w:rFonts w:ascii="Times New Roman" w:hAnsi="Times New Roman" w:cs="Times New Roman"/>
          <w:kern w:val="0"/>
          <w:sz w:val="24"/>
          <w:szCs w:val="24"/>
          <w:lang w:bidi="en-US"/>
        </w:rPr>
        <w:t>Moonshot Agriculture, Forestry and Fisheries Research and Development</w:t>
      </w:r>
      <w:r w:rsidR="00526657">
        <w:rPr>
          <w:rFonts w:ascii="Times New Roman" w:hAnsi="Times New Roman" w:cs="Times New Roman" w:hint="eastAsia"/>
          <w:kern w:val="0"/>
          <w:sz w:val="24"/>
          <w:szCs w:val="24"/>
          <w:lang w:bidi="en-US"/>
        </w:rPr>
        <w:t xml:space="preserve">　　　</w:t>
      </w:r>
      <w:r w:rsidRPr="000C383C">
        <w:rPr>
          <w:rFonts w:ascii="Times New Roman" w:hAnsi="Times New Roman" w:cs="Times New Roman"/>
          <w:kern w:val="0"/>
          <w:sz w:val="24"/>
          <w:szCs w:val="24"/>
          <w:lang w:bidi="en-US"/>
        </w:rPr>
        <w:t xml:space="preserve"> </w:t>
      </w:r>
      <w:r w:rsidR="006B0179" w:rsidRPr="000C383C">
        <w:rPr>
          <w:rFonts w:ascii="Times New Roman" w:hAnsi="Times New Roman" w:cs="Times New Roman"/>
          <w:kern w:val="0"/>
          <w:sz w:val="24"/>
          <w:szCs w:val="24"/>
          <w:lang w:bidi="en-US"/>
        </w:rPr>
        <w:t>Program</w:t>
      </w:r>
      <w:bookmarkStart w:id="1" w:name="_GoBack"/>
      <w:bookmarkEnd w:id="1"/>
      <w:r w:rsidRPr="000C383C">
        <w:rPr>
          <w:rFonts w:ascii="Times New Roman" w:hAnsi="Times New Roman" w:cs="Times New Roman"/>
          <w:kern w:val="0"/>
          <w:sz w:val="24"/>
          <w:szCs w:val="24"/>
          <w:lang w:bidi="en-US"/>
        </w:rPr>
        <w:t>(</w:t>
      </w:r>
      <w:bookmarkEnd w:id="0"/>
      <w:r w:rsidRPr="000C383C">
        <w:rPr>
          <w:rFonts w:ascii="Times New Roman" w:hAnsi="Times New Roman" w:cs="Times New Roman"/>
          <w:kern w:val="0"/>
          <w:sz w:val="24"/>
          <w:szCs w:val="24"/>
          <w:lang w:bidi="en-US"/>
        </w:rPr>
        <w:t>name of the project)</w:t>
      </w:r>
    </w:p>
    <w:p w14:paraId="1D1819FB" w14:textId="77777777" w:rsidR="00A51D74" w:rsidRPr="000C383C" w:rsidRDefault="00A51D74" w:rsidP="0049167E">
      <w:pPr>
        <w:autoSpaceDE w:val="0"/>
        <w:autoSpaceDN w:val="0"/>
        <w:adjustRightInd w:val="0"/>
        <w:spacing w:line="360" w:lineRule="exact"/>
        <w:ind w:firstLineChars="200" w:firstLine="480"/>
        <w:jc w:val="center"/>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Intellectual Property Rights Agreement (draft) (example)</w:t>
      </w:r>
    </w:p>
    <w:p w14:paraId="40A98042" w14:textId="77777777" w:rsidR="00A51D74" w:rsidRPr="000C383C" w:rsidRDefault="00A51D74" w:rsidP="00A51D74">
      <w:pPr>
        <w:autoSpaceDE w:val="0"/>
        <w:autoSpaceDN w:val="0"/>
        <w:adjustRightInd w:val="0"/>
        <w:spacing w:line="360" w:lineRule="exact"/>
        <w:jc w:val="center"/>
        <w:rPr>
          <w:rFonts w:ascii="Times New Roman" w:eastAsia="ＭＳ 明朝" w:hAnsi="Times New Roman" w:cs="Times New Roman"/>
          <w:kern w:val="0"/>
          <w:sz w:val="24"/>
          <w:szCs w:val="24"/>
        </w:rPr>
      </w:pPr>
    </w:p>
    <w:p w14:paraId="41AA4828" w14:textId="77777777" w:rsidR="00B63E9A" w:rsidRPr="000C383C" w:rsidRDefault="00B63E9A" w:rsidP="00B63E9A">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(Purposes)</w:t>
      </w:r>
    </w:p>
    <w:p w14:paraId="3C9EFAC0" w14:textId="6C72E7DB" w:rsidR="00A51D74" w:rsidRPr="000C383C" w:rsidRDefault="00B63E9A"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 xml:space="preserve">Article 1. The present Agreement shall set forth the provisions for the treatment of intellectual property necessary for the implementation of the “Moonshot Agriculture, Forestry and Fisheries Research and Development </w:t>
      </w:r>
      <w:r w:rsidR="003D45C7" w:rsidRPr="000C383C">
        <w:rPr>
          <w:rFonts w:ascii="Times New Roman" w:hAnsi="Times New Roman" w:cs="Times New Roman"/>
          <w:kern w:val="0"/>
          <w:sz w:val="24"/>
          <w:szCs w:val="24"/>
          <w:lang w:bidi="en-US"/>
        </w:rPr>
        <w:t>Program</w:t>
      </w:r>
      <w:r w:rsidRPr="000C383C">
        <w:rPr>
          <w:rFonts w:ascii="Times New Roman" w:hAnsi="Times New Roman" w:cs="Times New Roman"/>
          <w:kern w:val="0"/>
          <w:sz w:val="24"/>
          <w:szCs w:val="24"/>
          <w:lang w:bidi="en-US"/>
        </w:rPr>
        <w:t xml:space="preserve"> (name of the project)” (hereinafter referred to as the “Research Plan”) and the use of its results to facilitate the smooth implementation of the Research Plan and the efficient use of its results in project activities.</w:t>
      </w:r>
    </w:p>
    <w:p w14:paraId="3A0677E2" w14:textId="77777777" w:rsidR="00B63E9A" w:rsidRPr="000C383C" w:rsidRDefault="00B63E9A" w:rsidP="00B63E9A">
      <w:pPr>
        <w:autoSpaceDE w:val="0"/>
        <w:autoSpaceDN w:val="0"/>
        <w:adjustRightInd w:val="0"/>
        <w:spacing w:line="360" w:lineRule="exact"/>
        <w:rPr>
          <w:rFonts w:ascii="Times New Roman" w:eastAsia="ＭＳ 明朝" w:hAnsi="Times New Roman" w:cs="Times New Roman"/>
          <w:kern w:val="0"/>
          <w:sz w:val="24"/>
          <w:szCs w:val="24"/>
        </w:rPr>
      </w:pPr>
    </w:p>
    <w:p w14:paraId="2531F4AA"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(Definitions)</w:t>
      </w:r>
    </w:p>
    <w:p w14:paraId="0883F640"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2. The following terms used in the present Agreement shall be defined as follows:</w:t>
      </w:r>
    </w:p>
    <w:p w14:paraId="498ABC95" w14:textId="77777777" w:rsidR="00A51D74" w:rsidRPr="000C383C" w:rsidRDefault="00A51D74" w:rsidP="001B56CE">
      <w:pPr>
        <w:autoSpaceDE w:val="0"/>
        <w:autoSpaceDN w:val="0"/>
        <w:adjustRightInd w:val="0"/>
        <w:spacing w:line="360" w:lineRule="exact"/>
        <w:ind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 “Invention, etc.” shall include:</w:t>
      </w:r>
    </w:p>
    <w:p w14:paraId="6A7176F8" w14:textId="77777777" w:rsidR="00A51D74" w:rsidRPr="000C383C" w:rsidRDefault="00A51D74" w:rsidP="001B56CE">
      <w:pPr>
        <w:autoSpaceDE w:val="0"/>
        <w:autoSpaceDN w:val="0"/>
        <w:adjustRightInd w:val="0"/>
        <w:spacing w:line="360" w:lineRule="exact"/>
        <w:ind w:leftChars="135" w:left="283"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 Inventions</w:t>
      </w:r>
    </w:p>
    <w:p w14:paraId="1DEDF5F1" w14:textId="77777777" w:rsidR="00A51D74" w:rsidRPr="000C383C" w:rsidRDefault="00A51D74" w:rsidP="001B56CE">
      <w:pPr>
        <w:autoSpaceDE w:val="0"/>
        <w:autoSpaceDN w:val="0"/>
        <w:adjustRightInd w:val="0"/>
        <w:spacing w:line="360" w:lineRule="exact"/>
        <w:ind w:leftChars="134" w:left="281"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b. Ideas</w:t>
      </w:r>
    </w:p>
    <w:p w14:paraId="4D00DCF7" w14:textId="77777777" w:rsidR="00A51D74" w:rsidRPr="000C383C" w:rsidRDefault="00A51D74" w:rsidP="001B56CE">
      <w:pPr>
        <w:autoSpaceDE w:val="0"/>
        <w:autoSpaceDN w:val="0"/>
        <w:adjustRightInd w:val="0"/>
        <w:spacing w:line="360" w:lineRule="exact"/>
        <w:ind w:leftChars="135" w:left="283"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c. Creation of a design</w:t>
      </w:r>
    </w:p>
    <w:p w14:paraId="3529D556" w14:textId="77777777" w:rsidR="00A51D74" w:rsidRPr="000C383C" w:rsidRDefault="00A51D74" w:rsidP="001B56CE">
      <w:pPr>
        <w:autoSpaceDE w:val="0"/>
        <w:autoSpaceDN w:val="0"/>
        <w:adjustRightInd w:val="0"/>
        <w:spacing w:line="360" w:lineRule="exact"/>
        <w:ind w:leftChars="234" w:left="731"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d. Creation of a circuit layout as specified in Article 2, Paragraph 2 of the Act on the Circuit Layout of a Semiconductor Integrated Circuits (Act No. 43 of 1985)</w:t>
      </w:r>
    </w:p>
    <w:p w14:paraId="20EA0369" w14:textId="77777777" w:rsidR="00A51D74" w:rsidRPr="000C383C" w:rsidRDefault="00A51D74" w:rsidP="00A46402">
      <w:pPr>
        <w:autoSpaceDE w:val="0"/>
        <w:autoSpaceDN w:val="0"/>
        <w:adjustRightInd w:val="0"/>
        <w:spacing w:line="360" w:lineRule="exact"/>
        <w:ind w:leftChars="249" w:left="708" w:hangingChars="77" w:hanging="185"/>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e. Breeding of varieties specified in Article 2, Paragraph 2 of the Plant Variety Protection and Seed Act</w:t>
      </w:r>
    </w:p>
    <w:p w14:paraId="4C918B57" w14:textId="77777777" w:rsidR="00A51D74" w:rsidRPr="000C383C" w:rsidRDefault="00A51D74" w:rsidP="001B56CE">
      <w:pPr>
        <w:autoSpaceDE w:val="0"/>
        <w:autoSpaceDN w:val="0"/>
        <w:adjustRightInd w:val="0"/>
        <w:spacing w:line="360" w:lineRule="exact"/>
        <w:ind w:leftChars="135" w:left="283"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f. Creation of a copyrighted work</w:t>
      </w:r>
    </w:p>
    <w:p w14:paraId="069B6B4A" w14:textId="77777777" w:rsidR="00A51D74" w:rsidRPr="000C383C" w:rsidRDefault="00A51D74" w:rsidP="001B56CE">
      <w:pPr>
        <w:autoSpaceDE w:val="0"/>
        <w:autoSpaceDN w:val="0"/>
        <w:adjustRightInd w:val="0"/>
        <w:spacing w:line="360" w:lineRule="exact"/>
        <w:ind w:leftChars="235" w:left="776" w:hangingChars="118" w:hanging="283"/>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g. Development of privileged technical information of property value (hereinafter referred to as “know-how”)</w:t>
      </w:r>
    </w:p>
    <w:p w14:paraId="136FB1D4" w14:textId="77777777" w:rsidR="00A51D74" w:rsidRPr="000C383C" w:rsidRDefault="00A51D74" w:rsidP="001B56CE">
      <w:pPr>
        <w:autoSpaceDE w:val="0"/>
        <w:autoSpaceDN w:val="0"/>
        <w:adjustRightInd w:val="0"/>
        <w:spacing w:line="360" w:lineRule="exact"/>
        <w:ind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ii. “Inventors, etc.” shall refer to those who have developed inventions, etc.</w:t>
      </w:r>
    </w:p>
    <w:p w14:paraId="3F05D17B" w14:textId="77777777" w:rsidR="00A51D74" w:rsidRPr="000C383C" w:rsidRDefault="00A51D74" w:rsidP="001B56CE">
      <w:pPr>
        <w:autoSpaceDE w:val="0"/>
        <w:autoSpaceDN w:val="0"/>
        <w:adjustRightInd w:val="0"/>
        <w:spacing w:line="360" w:lineRule="exact"/>
        <w:ind w:firstLineChars="100" w:firstLine="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iii. “Intellectual property rights” shall include:</w:t>
      </w:r>
    </w:p>
    <w:p w14:paraId="5D422FC0" w14:textId="77777777" w:rsidR="00A51D74" w:rsidRPr="000C383C" w:rsidRDefault="00A51D74" w:rsidP="001B56CE">
      <w:pPr>
        <w:autoSpaceDE w:val="0"/>
        <w:autoSpaceDN w:val="0"/>
        <w:adjustRightInd w:val="0"/>
        <w:spacing w:line="360" w:lineRule="exact"/>
        <w:ind w:leftChars="235" w:left="776" w:hangingChars="118" w:hanging="283"/>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 Patent right, the right to obtain a patent, utility model right, the right to the registration of a utility model, design right, the right to the registration of a design, layout-design exploitation right, the right to the registration of the establishment of a layout-design exploitation right, breeder’s right, the status to the registration of a breed specified in Article 3 of the Plant Variety Protection and Seed Act (Act No. 83 of 1998), and rights and status equivalent to the above rights and status in foreign countries (hereinafter collectively referred to as “Industrial Property Rights”).</w:t>
      </w:r>
    </w:p>
    <w:p w14:paraId="4F2ED14F" w14:textId="77777777" w:rsidR="00A51D74" w:rsidRPr="000C383C" w:rsidRDefault="00A51D74" w:rsidP="001B56CE">
      <w:pPr>
        <w:autoSpaceDE w:val="0"/>
        <w:autoSpaceDN w:val="0"/>
        <w:adjustRightInd w:val="0"/>
        <w:spacing w:line="360" w:lineRule="exact"/>
        <w:ind w:leftChars="235" w:left="733"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b. Copyrights (including all rights stipulated in Articles 21 to 28 of the Copyright Act (Act No. 48 of 1970)) and rights equivalent to the above rights in foreign countries (hereinafter collectively referred to as “Copyrights”).</w:t>
      </w:r>
    </w:p>
    <w:p w14:paraId="5220A781" w14:textId="77777777" w:rsidR="00A51D74" w:rsidRPr="000C383C" w:rsidRDefault="00A51D74" w:rsidP="001B56CE">
      <w:pPr>
        <w:autoSpaceDE w:val="0"/>
        <w:autoSpaceDN w:val="0"/>
        <w:adjustRightInd w:val="0"/>
        <w:spacing w:line="360" w:lineRule="exact"/>
        <w:ind w:firstLineChars="218" w:firstLine="523"/>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lastRenderedPageBreak/>
        <w:t>c. The right to use know-how</w:t>
      </w:r>
    </w:p>
    <w:p w14:paraId="49C6D79B" w14:textId="77777777" w:rsidR="00A51D74" w:rsidRPr="000C383C" w:rsidRDefault="00A51D74" w:rsidP="001B56CE">
      <w:pPr>
        <w:autoSpaceDE w:val="0"/>
        <w:autoSpaceDN w:val="0"/>
        <w:adjustRightInd w:val="0"/>
        <w:spacing w:line="360" w:lineRule="exact"/>
        <w:ind w:leftChars="100" w:left="45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iv.</w:t>
      </w:r>
      <w:r w:rsidRPr="000C383C">
        <w:rPr>
          <w:rFonts w:ascii="Times New Roman" w:hAnsi="Times New Roman" w:cs="Times New Roman"/>
          <w:kern w:val="0"/>
          <w:sz w:val="24"/>
          <w:szCs w:val="24"/>
          <w:lang w:bidi="en-US"/>
        </w:rPr>
        <w:t xml:space="preserve">　</w:t>
      </w:r>
      <w:r w:rsidRPr="000C383C">
        <w:rPr>
          <w:rFonts w:ascii="Times New Roman" w:hAnsi="Times New Roman" w:cs="Times New Roman"/>
          <w:kern w:val="0"/>
          <w:sz w:val="24"/>
          <w:szCs w:val="24"/>
          <w:lang w:bidi="en-US"/>
        </w:rPr>
        <w:t>The “exercise” of intellectual property rights refers to the actions specified in Article 2, Paragraph 3 of the Patent Act (Act No. 121 of 1959), Article 2, Paragraph 3 of the Utility Model Act (Act No. 123 of 1959), Article 2, Paragraph 3 of the Design Act (Act No. 125 of 1959), Article 2, Paragraph 3 of the Act on the Circuit Layout of a Semiconductor Integrated Circuits, and Article 2, Paragraph 5 of the Plant Variety Protection and Seed Act, and the use of copyrighted works and know-how under all the rights set forth in Articles 21 to 28 of the Copyright Act,</w:t>
      </w:r>
    </w:p>
    <w:p w14:paraId="6C4A23AE" w14:textId="16826D83" w:rsidR="00A51D74" w:rsidRPr="000C383C" w:rsidRDefault="00A51D74" w:rsidP="001B56CE">
      <w:pPr>
        <w:autoSpaceDE w:val="0"/>
        <w:autoSpaceDN w:val="0"/>
        <w:adjustRightInd w:val="0"/>
        <w:spacing w:line="360" w:lineRule="exact"/>
        <w:ind w:leftChars="100" w:left="45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v. “Consortium members” shall refer to those listed in Exhibit who implement the Research Plan.</w:t>
      </w:r>
    </w:p>
    <w:p w14:paraId="7347CA43" w14:textId="77777777" w:rsidR="00A51D74" w:rsidRPr="000C383C" w:rsidRDefault="00A51D74" w:rsidP="001B56CE">
      <w:pPr>
        <w:autoSpaceDE w:val="0"/>
        <w:autoSpaceDN w:val="0"/>
        <w:adjustRightInd w:val="0"/>
        <w:spacing w:line="360" w:lineRule="exact"/>
        <w:ind w:leftChars="100" w:left="45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vi. “Researchers and developers" shall refer to those engaged in research and development conducted under the Research Plan.</w:t>
      </w:r>
    </w:p>
    <w:p w14:paraId="24275684"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142EC845"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(XX Consortium Intellectual Property Steering Committee)</w:t>
      </w:r>
    </w:p>
    <w:p w14:paraId="61C5A906" w14:textId="77777777" w:rsidR="00ED6F69" w:rsidRPr="000C383C" w:rsidRDefault="00A51D74" w:rsidP="00ED6F69">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3. The XX Consortium Intellectual Property Steering Committee shall be established to manage intellectual property under the Research Plan in an appropriate manner.</w:t>
      </w:r>
    </w:p>
    <w:p w14:paraId="76F24097" w14:textId="77777777" w:rsidR="00ED6F69" w:rsidRPr="000C383C" w:rsidRDefault="00ED6F69" w:rsidP="00ED6F69">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The XX Consortium Intellectual Property Steering Committee shall be chaired by the Project Manager and shall consist of joint research institutions related to intellectual property rights subject to consultation. If necessary, external experts may also join as long as they agree to comply with the provisions of confidentiality in the present Agreement.</w:t>
      </w:r>
    </w:p>
    <w:p w14:paraId="46A4D2E5" w14:textId="77777777" w:rsidR="00A51D74" w:rsidRPr="000C383C" w:rsidRDefault="00805D7D"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3. The XX Consortium Intellectual Property Steering Committee shall be responsible for the application for and maintenance of intellectual property, treatment of know-how, and the determination of policies on the granting of rights such as privilege in the Research Plan, as well as the coordination of policies on the use of intellectual property and the licensing of intellectual property rights.</w:t>
      </w:r>
    </w:p>
    <w:p w14:paraId="3C3B86B7" w14:textId="77777777" w:rsidR="00A51D74" w:rsidRPr="000C383C" w:rsidRDefault="007E71B2">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4. The deliberations, voting method, and other matters concerning members and the operation of the XX Consortium Intellectual Property Management Committee shall be determined separately.</w:t>
      </w:r>
    </w:p>
    <w:p w14:paraId="52ABE70E"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27CBF65A"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(Confidentiality)</w:t>
      </w:r>
    </w:p>
    <w:p w14:paraId="56B6B49C"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 xml:space="preserve">Article 4. Consortium members shall keep confidential any technical information disclosed by other consortium members (including their researchers and developers) regarding the Research Plan and clearly indicated as confidential upon disclosure, and shall not disclose or divulge such information to any third party other than researchers and developers without the consent of the party disclosing the information. Consortium members to whom information is disclosed shall not use such information for any purpose other than the implementation of the Research Plan. Provided, however, that this shall not apply when the consortium members to whom information is disclosed is able to prove that the disclosed information falls under </w:t>
      </w:r>
      <w:r w:rsidRPr="000C383C">
        <w:rPr>
          <w:rFonts w:ascii="Times New Roman" w:hAnsi="Times New Roman" w:cs="Times New Roman"/>
          <w:kern w:val="0"/>
          <w:sz w:val="24"/>
          <w:szCs w:val="24"/>
          <w:lang w:bidi="en-US"/>
        </w:rPr>
        <w:lastRenderedPageBreak/>
        <w:t>any of the following:</w:t>
      </w:r>
    </w:p>
    <w:p w14:paraId="3A3B9D50" w14:textId="77777777" w:rsidR="00A51D74" w:rsidRPr="000C383C" w:rsidRDefault="00A51D74" w:rsidP="00CE414F">
      <w:pPr>
        <w:autoSpaceDE w:val="0"/>
        <w:autoSpaceDN w:val="0"/>
        <w:adjustRightInd w:val="0"/>
        <w:spacing w:line="360" w:lineRule="exact"/>
        <w:ind w:leftChars="135" w:left="283" w:firstLine="1"/>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 Information that is already publicly known when disclosed</w:t>
      </w:r>
    </w:p>
    <w:p w14:paraId="1C0EDB55" w14:textId="77777777" w:rsidR="00A51D74" w:rsidRPr="000C383C" w:rsidRDefault="00A51D74" w:rsidP="00CE414F">
      <w:pPr>
        <w:autoSpaceDE w:val="0"/>
        <w:autoSpaceDN w:val="0"/>
        <w:adjustRightInd w:val="0"/>
        <w:spacing w:line="360" w:lineRule="exact"/>
        <w:ind w:leftChars="135" w:left="283" w:firstLine="1"/>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ii. Information that is rightfully in the possession of the disclosed party when disclosed</w:t>
      </w:r>
    </w:p>
    <w:p w14:paraId="01011A7C" w14:textId="77777777" w:rsidR="00A51D74" w:rsidRPr="000C383C" w:rsidRDefault="00A51D74" w:rsidP="00CE414F">
      <w:pPr>
        <w:autoSpaceDE w:val="0"/>
        <w:autoSpaceDN w:val="0"/>
        <w:adjustRightInd w:val="0"/>
        <w:spacing w:line="360" w:lineRule="exact"/>
        <w:ind w:leftChars="135" w:left="566" w:hanging="283"/>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iii. Information that has become publicly known after being disclosed due to grounds not attributable to the disclosed party</w:t>
      </w:r>
    </w:p>
    <w:p w14:paraId="2261A8EB" w14:textId="77777777" w:rsidR="00A51D74" w:rsidRPr="000C383C" w:rsidRDefault="00A51D74" w:rsidP="00CE414F">
      <w:pPr>
        <w:autoSpaceDE w:val="0"/>
        <w:autoSpaceDN w:val="0"/>
        <w:adjustRightInd w:val="0"/>
        <w:spacing w:line="360" w:lineRule="exact"/>
        <w:ind w:leftChars="135" w:left="523"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iv. Information disclosed by a third party with legitimate rights without any obligation of confidentiality after being disclosed</w:t>
      </w:r>
    </w:p>
    <w:p w14:paraId="1799F6BF" w14:textId="77777777" w:rsidR="00A51D74" w:rsidRPr="000C383C" w:rsidRDefault="00A51D74" w:rsidP="00CE414F">
      <w:pPr>
        <w:autoSpaceDE w:val="0"/>
        <w:autoSpaceDN w:val="0"/>
        <w:adjustRightInd w:val="0"/>
        <w:spacing w:line="360" w:lineRule="exact"/>
        <w:ind w:leftChars="135" w:left="523"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v. Information that is obtained or created by the disclosed party independently of the disclosed information</w:t>
      </w:r>
    </w:p>
    <w:p w14:paraId="089BC549"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Consortium members shall ensure that their researchers and developers comply with the same obligations as those stipulated in this and the following articles, including after they cease to be their researchers and developers.</w:t>
      </w:r>
    </w:p>
    <w:p w14:paraId="5AEC2CB7"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3. In addition to the provisions set forth in the preceding two paragraphs, measures necessary to prevent breach of confidence and leakage of technical information under the Research Plan shall be determined by the XX Consortium Intellectual Property Steering Committee.</w:t>
      </w:r>
    </w:p>
    <w:p w14:paraId="317C4A9A"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0846B723"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(Prior approval for disclosure of the results of the Research Plant to third parties)</w:t>
      </w:r>
    </w:p>
    <w:p w14:paraId="1BEC6E3E"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Consortium members shall not disclose or divulge the results obtained through the implementation of the Research Plan to any third party other than consortium members without the approval of the Intellectual Property Steering Committee and the BRAIN.</w:t>
      </w:r>
    </w:p>
    <w:p w14:paraId="584E00A9"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437C3FD1"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(Procedures for Communication of the Results of Inventions, etc. and Determination of the Policy on Acquisition of Rights, etc.)</w:t>
      </w:r>
    </w:p>
    <w:p w14:paraId="10A90866"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6. Consortium members shall, when their researchers and developers create inventions, etc. as a result of the implementation of the Research Plan, immediately report the inventors, etc. and the results of the inventions, etc. to the XX Consortium Intellectual Property Steering Committee.</w:t>
      </w:r>
    </w:p>
    <w:p w14:paraId="3FB3F1DE"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Upon receipt a communication specified in the preceding paragraph, the XX Consortium Intellectual Property Steering Committee shall, in accordance with the managerial regulations established separately by the XX Consortium Intellectual Property Steering Committee, evaluate the necessity of making the inventions, etc. or other results patentable or privileged by filing an application, and deliberate and determine the country in which the application is filed if patentable and the duration of the privilege if privileged.</w:t>
      </w:r>
    </w:p>
    <w:p w14:paraId="7552B00E"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00390433"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(Acquisition of Patents by Filing Applications)</w:t>
      </w:r>
    </w:p>
    <w:p w14:paraId="2662B66D"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 xml:space="preserve">Article 7. When consortium members acquire a patent for the results of the Research Project by filing an application, they shall will, in principle, do so in countries where it is deemed necessary to acquire the patent, taking into account the size of the market and the situation </w:t>
      </w:r>
      <w:r w:rsidRPr="000C383C">
        <w:rPr>
          <w:rFonts w:ascii="Times New Roman" w:hAnsi="Times New Roman" w:cs="Times New Roman"/>
          <w:kern w:val="0"/>
          <w:sz w:val="24"/>
          <w:szCs w:val="24"/>
          <w:lang w:bidi="en-US"/>
        </w:rPr>
        <w:lastRenderedPageBreak/>
        <w:t>of the competition with other companies, if such results are expected to be developed in overseas markets.</w:t>
      </w:r>
    </w:p>
    <w:p w14:paraId="33FD3949"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The XX Consortium Intellectual Property Steering Committee may, upon consultation with its members, assign other consortium members the right to file an application in a country where a consortium member has decided not to acquire a patent by filing an application.</w:t>
      </w:r>
    </w:p>
    <w:p w14:paraId="148B648A"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3. In principle, expenses required for the process from application to registration of the results of the Research Project shall be covered by commission expenses, and other expenses including maintenance shall be borne by the applicant.</w:t>
      </w:r>
    </w:p>
    <w:p w14:paraId="429CAC64"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0F8E6341"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(Ownership of Intellectual Property Rights Obtained through the Implementation of the Research Project)</w:t>
      </w:r>
    </w:p>
    <w:p w14:paraId="64826FCE"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8. Intellectual property rights obtained through the implementation of the Research Project (hereinafter referred to as “Foreground IP”) shall be vested in the members of the consortium to which the inventors, etc. belong in accordance with the Regulations for Employee Inventions, etc.</w:t>
      </w:r>
    </w:p>
    <w:p w14:paraId="7B081EB4"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When two or more members constitute the consortium to which inventors, etc. belong, the share of each consortium member shall be determined upon consultation between the consortium members concerned.</w:t>
      </w:r>
    </w:p>
    <w:p w14:paraId="018EDCAD" w14:textId="77777777" w:rsidR="00A51D74" w:rsidRPr="000C383C" w:rsidRDefault="006C32F7" w:rsidP="006C32F7">
      <w:pPr>
        <w:autoSpaceDE w:val="0"/>
        <w:autoSpaceDN w:val="0"/>
        <w:adjustRightInd w:val="0"/>
        <w:spacing w:line="360" w:lineRule="exact"/>
        <w:ind w:leftChars="1" w:left="424" w:hangingChars="176" w:hanging="422"/>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(Note) In case of foreign institutions, etc., Intellectual property rights shall, in principle, be shared between the BRAIN and foreign institutions, etc., and at least 50% of the total equity of the trustees and the BRAIN shall be vested in the BRAIN.</w:t>
      </w:r>
    </w:p>
    <w:p w14:paraId="60B480EF" w14:textId="77777777" w:rsidR="002A3065" w:rsidRPr="000C383C" w:rsidRDefault="002A3065" w:rsidP="00A51D74">
      <w:pPr>
        <w:autoSpaceDE w:val="0"/>
        <w:autoSpaceDN w:val="0"/>
        <w:adjustRightInd w:val="0"/>
        <w:spacing w:line="360" w:lineRule="exact"/>
        <w:rPr>
          <w:rFonts w:ascii="Times New Roman" w:eastAsia="ＭＳ 明朝" w:hAnsi="Times New Roman" w:cs="Times New Roman"/>
          <w:kern w:val="0"/>
          <w:sz w:val="24"/>
          <w:szCs w:val="24"/>
        </w:rPr>
      </w:pPr>
    </w:p>
    <w:p w14:paraId="07C3317D"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(Treatment of Shared foreground IP)</w:t>
      </w:r>
    </w:p>
    <w:p w14:paraId="664E2D1F"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9. Consortium members may exercise the right to foreground IP shared with other consortium members without any charge.</w:t>
      </w:r>
    </w:p>
    <w:p w14:paraId="6025FE9D"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2CA5ACA5"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(Licensing of Intellectual Property Rights)</w:t>
      </w:r>
    </w:p>
    <w:p w14:paraId="6ADD0716"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10. The consortium members shall not exercise their own intellectual property rights (including intellectual property rights other than Foreground IP; the same shall apply hereinafter in this Article) against the research and development activities of other consortium members under the Research Plan during the commission period, and shall cooperate in the smooth implementation of the Research Plan. Provided, however, this shall not apply when there is a separate agreement between consortium members including paid licensing.</w:t>
      </w:r>
    </w:p>
    <w:p w14:paraId="3C65CC55"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The provisions of the preceding paragraph shall not obligate consortium members to disclose their know-how to other consortium members.</w:t>
      </w:r>
    </w:p>
    <w:p w14:paraId="285C9DBD" w14:textId="211746EA" w:rsidR="00A51D74"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15085075" w14:textId="77777777" w:rsidR="00CE414F" w:rsidRPr="000C383C" w:rsidRDefault="00CE414F" w:rsidP="00A51D74">
      <w:pPr>
        <w:autoSpaceDE w:val="0"/>
        <w:autoSpaceDN w:val="0"/>
        <w:adjustRightInd w:val="0"/>
        <w:spacing w:line="360" w:lineRule="exact"/>
        <w:rPr>
          <w:rFonts w:ascii="Times New Roman" w:eastAsia="ＭＳ 明朝" w:hAnsi="Times New Roman" w:cs="Times New Roman"/>
          <w:kern w:val="0"/>
          <w:sz w:val="24"/>
          <w:szCs w:val="24"/>
        </w:rPr>
      </w:pPr>
    </w:p>
    <w:p w14:paraId="041C32BB"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lastRenderedPageBreak/>
        <w:t>(Succession of Obligations to Transferees of Foreground IP)</w:t>
      </w:r>
    </w:p>
    <w:p w14:paraId="48D2E5F5"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11. When consortium members transfer foreground IP, they shall ensure that the transferees of the relevant intellectual property rights perform the obligations imposed under Articles 7 to the present Article.</w:t>
      </w:r>
    </w:p>
    <w:p w14:paraId="5DCCC06B"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12FEAF9A"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(Treatment of Consortium Members Withdrawing from the Research Plan)</w:t>
      </w:r>
    </w:p>
    <w:p w14:paraId="4FA35B8B"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12. Consortium members shall assume the obligations imposed on them under the present Agreement even if they leave the consortium.</w:t>
      </w:r>
    </w:p>
    <w:p w14:paraId="48FBD0F7"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7F8C7C07"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(Discussions)</w:t>
      </w:r>
    </w:p>
    <w:p w14:paraId="4B7F12C0"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13. When any doubt arises in the interpretation of the present Agreement or any other matter, or matters not included in the present Agreement need to be specified, such matters shall be deliberated and determined by the XX Consortium Intellectual Property Steering Committee.</w:t>
      </w:r>
    </w:p>
    <w:p w14:paraId="64FF337A"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2D66C675"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(Revision of the Present Agreement)</w:t>
      </w:r>
    </w:p>
    <w:p w14:paraId="5AD84900"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14. The XX Consortium Intellectual Property Steering Committee may revise the present Agreement with the consent of all consortium members.</w:t>
      </w:r>
    </w:p>
    <w:p w14:paraId="36755E51"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The XX Consortium Intellectual Property Steering Committee shall notify the Government prior to any revision of the present Agreement.</w:t>
      </w:r>
    </w:p>
    <w:p w14:paraId="4FB010AF"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307CD973" w14:textId="77777777" w:rsidR="00A51D74" w:rsidRPr="000C383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(Term of Validity and Remaining Provisions)</w:t>
      </w:r>
    </w:p>
    <w:p w14:paraId="40AEDC61"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15. The present Agreement shall become effective on DD/MM/YYY, and shall remain in effect for X years after the termination of the project period.</w:t>
      </w:r>
    </w:p>
    <w:p w14:paraId="0F4959A5" w14:textId="77777777" w:rsidR="00A51D74" w:rsidRPr="000C383C" w:rsidRDefault="00A51D74" w:rsidP="001B56CE">
      <w:pPr>
        <w:autoSpaceDE w:val="0"/>
        <w:autoSpaceDN w:val="0"/>
        <w:adjustRightInd w:val="0"/>
        <w:spacing w:line="360" w:lineRule="exact"/>
        <w:ind w:left="240" w:hangingChars="100" w:hanging="240"/>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2. Notwithstanding the provisions of the preceding paragraph, the provisions of Article 4 shall be effective during the period of confidentiality specified by the party disclosing information, and the provisions of Articles 7 to 12 shall be effective for persisting Foreground IP for the duration of Foreground IP rights.</w:t>
      </w:r>
    </w:p>
    <w:p w14:paraId="0C00D1B5" w14:textId="77777777" w:rsidR="00893499" w:rsidRPr="000C383C" w:rsidRDefault="00893499" w:rsidP="00A86145">
      <w:pPr>
        <w:autoSpaceDE w:val="0"/>
        <w:autoSpaceDN w:val="0"/>
        <w:adjustRightInd w:val="0"/>
        <w:spacing w:line="360" w:lineRule="exact"/>
        <w:rPr>
          <w:rFonts w:ascii="Times New Roman" w:eastAsia="ＭＳ 明朝" w:hAnsi="Times New Roman" w:cs="Times New Roman"/>
          <w:kern w:val="0"/>
          <w:sz w:val="24"/>
          <w:szCs w:val="24"/>
        </w:rPr>
      </w:pPr>
    </w:p>
    <w:p w14:paraId="1679BA2A" w14:textId="77777777" w:rsidR="00A86145" w:rsidRPr="000C383C" w:rsidRDefault="00A86145" w:rsidP="00A86145">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(Relationship between the Present Agreement and Other Agreements)</w:t>
      </w:r>
    </w:p>
    <w:p w14:paraId="56E79394" w14:textId="77777777" w:rsidR="00A86145" w:rsidRPr="0017280C" w:rsidRDefault="00A86145" w:rsidP="00A86145">
      <w:pPr>
        <w:autoSpaceDE w:val="0"/>
        <w:autoSpaceDN w:val="0"/>
        <w:adjustRightInd w:val="0"/>
        <w:spacing w:line="360" w:lineRule="exact"/>
        <w:rPr>
          <w:rFonts w:ascii="Times New Roman" w:eastAsia="ＭＳ 明朝" w:hAnsi="Times New Roman" w:cs="Times New Roman"/>
          <w:kern w:val="0"/>
          <w:sz w:val="24"/>
          <w:szCs w:val="24"/>
        </w:rPr>
      </w:pPr>
      <w:r w:rsidRPr="000C383C">
        <w:rPr>
          <w:rFonts w:ascii="Times New Roman" w:hAnsi="Times New Roman" w:cs="Times New Roman"/>
          <w:kern w:val="0"/>
          <w:sz w:val="24"/>
          <w:szCs w:val="24"/>
          <w:lang w:bidi="en-US"/>
        </w:rPr>
        <w:t>Article 16. Notwithstanding the provisions of the preceding paragraph, if any inconsistency arises between the present Agreement and the Commissioned Experiment and Research Agreement established between the research institute representing the consortium in which relevant organizations participates and the National Agriculture and Food Research Organization Bio-oriented Technology Research Advancement Institution (hereinafter referred to as the “Commissioned Experiment and Research Agreement”) to implement the Research Plan, the provisions of the Commissioned Experiment and Research Agreement specifying the treatment of intellectual property and confidentiality shall prevail.</w:t>
      </w:r>
    </w:p>
    <w:p w14:paraId="0D15890F" w14:textId="77777777" w:rsidR="00A86145" w:rsidRPr="0017280C" w:rsidRDefault="00A86145" w:rsidP="00A86145">
      <w:pPr>
        <w:autoSpaceDE w:val="0"/>
        <w:autoSpaceDN w:val="0"/>
        <w:adjustRightInd w:val="0"/>
        <w:spacing w:line="360" w:lineRule="exact"/>
        <w:rPr>
          <w:rFonts w:ascii="Times New Roman" w:eastAsia="ＭＳ 明朝" w:hAnsi="Times New Roman" w:cs="Times New Roman"/>
          <w:kern w:val="0"/>
          <w:sz w:val="24"/>
          <w:szCs w:val="24"/>
        </w:rPr>
      </w:pPr>
    </w:p>
    <w:p w14:paraId="0E37B455" w14:textId="77777777" w:rsidR="00893499" w:rsidRPr="0017280C" w:rsidRDefault="00893499" w:rsidP="00893499">
      <w:pPr>
        <w:autoSpaceDE w:val="0"/>
        <w:autoSpaceDN w:val="0"/>
        <w:adjustRightInd w:val="0"/>
        <w:spacing w:line="360" w:lineRule="exact"/>
        <w:ind w:firstLineChars="100" w:firstLine="240"/>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As proof of the validity of the present Agreement, XX copies of this document shall be prepared and one copy shall be signed and held by each consortium member as a participant in research.</w:t>
      </w:r>
    </w:p>
    <w:p w14:paraId="0A0DD6FB"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4FFD1434" w14:textId="77777777" w:rsidR="00A51D74" w:rsidRPr="0017280C" w:rsidRDefault="00925029"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DD/MM/20YY</w:t>
      </w:r>
    </w:p>
    <w:p w14:paraId="3AFCF17F"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14C9707A"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(Address)</w:t>
      </w:r>
    </w:p>
    <w:p w14:paraId="0EECBBE9"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(Company)</w:t>
      </w:r>
    </w:p>
    <w:p w14:paraId="2AF186FA"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(Representative) Signature:</w:t>
      </w:r>
    </w:p>
    <w:p w14:paraId="0ED3FA8B"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p>
    <w:p w14:paraId="753F522D"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(Address)</w:t>
      </w:r>
    </w:p>
    <w:p w14:paraId="19408495"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(Company)</w:t>
      </w:r>
    </w:p>
    <w:p w14:paraId="5B2B01E6" w14:textId="77777777" w:rsidR="00A51D74" w:rsidRPr="0017280C" w:rsidRDefault="00A51D74" w:rsidP="00A51D74">
      <w:pPr>
        <w:autoSpaceDE w:val="0"/>
        <w:autoSpaceDN w:val="0"/>
        <w:adjustRightInd w:val="0"/>
        <w:spacing w:line="360" w:lineRule="exact"/>
        <w:rPr>
          <w:rFonts w:ascii="Times New Roman" w:eastAsia="ＭＳ 明朝" w:hAnsi="Times New Roman" w:cs="Times New Roman"/>
          <w:kern w:val="0"/>
          <w:sz w:val="24"/>
          <w:szCs w:val="24"/>
        </w:rPr>
      </w:pPr>
      <w:r w:rsidRPr="0017280C">
        <w:rPr>
          <w:rFonts w:ascii="Times New Roman" w:hAnsi="Times New Roman" w:cs="Times New Roman"/>
          <w:kern w:val="0"/>
          <w:sz w:val="24"/>
          <w:szCs w:val="24"/>
          <w:lang w:bidi="en-US"/>
        </w:rPr>
        <w:t>(Representative) Signature:</w:t>
      </w:r>
    </w:p>
    <w:p w14:paraId="1BF4B01F" w14:textId="77777777" w:rsidR="002A3065" w:rsidRPr="0017280C" w:rsidRDefault="002A3065" w:rsidP="00A51D74">
      <w:pPr>
        <w:autoSpaceDE w:val="0"/>
        <w:autoSpaceDN w:val="0"/>
        <w:adjustRightInd w:val="0"/>
        <w:spacing w:line="360" w:lineRule="exact"/>
        <w:rPr>
          <w:rFonts w:ascii="Times New Roman" w:eastAsia="ＭＳ 明朝" w:hAnsi="Times New Roman" w:cs="Times New Roman"/>
          <w:kern w:val="0"/>
          <w:sz w:val="24"/>
          <w:szCs w:val="24"/>
        </w:rPr>
      </w:pPr>
    </w:p>
    <w:p w14:paraId="15154764" w14:textId="77777777" w:rsidR="002A3065" w:rsidRPr="0017280C" w:rsidRDefault="002A3065" w:rsidP="00A51D74">
      <w:pPr>
        <w:autoSpaceDE w:val="0"/>
        <w:autoSpaceDN w:val="0"/>
        <w:adjustRightInd w:val="0"/>
        <w:spacing w:line="360" w:lineRule="exact"/>
        <w:rPr>
          <w:rFonts w:ascii="Times New Roman" w:eastAsia="ＭＳ 明朝" w:hAnsi="Times New Roman" w:cs="Times New Roman"/>
          <w:kern w:val="0"/>
          <w:sz w:val="24"/>
          <w:szCs w:val="24"/>
        </w:rPr>
      </w:pPr>
    </w:p>
    <w:p w14:paraId="6C608EA8" w14:textId="77777777" w:rsidR="00E709FC" w:rsidRPr="0017280C" w:rsidRDefault="00B72110" w:rsidP="002B0F92">
      <w:pPr>
        <w:widowControl/>
        <w:ind w:leftChars="1" w:left="259" w:hangingChars="117" w:hanging="257"/>
        <w:jc w:val="left"/>
        <w:rPr>
          <w:rFonts w:ascii="Times New Roman" w:eastAsia="ＭＳ 明朝" w:hAnsi="Times New Roman" w:cs="Times New Roman"/>
          <w:sz w:val="24"/>
          <w:szCs w:val="24"/>
        </w:rPr>
      </w:pPr>
      <w:r w:rsidRPr="0017280C">
        <w:rPr>
          <w:rFonts w:ascii="Times New Roman" w:hAnsi="Times New Roman" w:cs="Times New Roman"/>
          <w:sz w:val="22"/>
          <w:lang w:bidi="en-US"/>
        </w:rPr>
        <w:t>* If the intellectual property rights agreement is included in the consortium agreement, etc., the addresses, corporate names, names of representatives, and signatures of the above consortium members are not necessary.</w:t>
      </w:r>
    </w:p>
    <w:sectPr w:rsidR="00E709FC" w:rsidRPr="0017280C" w:rsidSect="00701E24">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86E56" w14:textId="77777777" w:rsidR="001E3474" w:rsidRDefault="001E3474" w:rsidP="003C0825">
      <w:r>
        <w:separator/>
      </w:r>
    </w:p>
  </w:endnote>
  <w:endnote w:type="continuationSeparator" w:id="0">
    <w:p w14:paraId="7F79AF9C" w14:textId="77777777" w:rsidR="001E3474" w:rsidRDefault="001E34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MS Gothic"/>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780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648E9" w14:textId="77777777" w:rsidR="001E3474" w:rsidRDefault="001E3474" w:rsidP="003C0825">
      <w:r>
        <w:separator/>
      </w:r>
    </w:p>
  </w:footnote>
  <w:footnote w:type="continuationSeparator" w:id="0">
    <w:p w14:paraId="59237B17" w14:textId="77777777" w:rsidR="001E3474" w:rsidRDefault="001E34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Note%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ja-JP" w:vendorID="64" w:dllVersion="0" w:nlCheck="1" w:checkStyle="1"/>
  <w:proofState w:spelling="clean" w:grammar="clean"/>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83C"/>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80C"/>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3474"/>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17A3"/>
    <w:rsid w:val="002D2BC7"/>
    <w:rsid w:val="002D2CD2"/>
    <w:rsid w:val="002D50D5"/>
    <w:rsid w:val="002D73B6"/>
    <w:rsid w:val="002E0892"/>
    <w:rsid w:val="002E13D2"/>
    <w:rsid w:val="002E180A"/>
    <w:rsid w:val="002E18C0"/>
    <w:rsid w:val="002E2087"/>
    <w:rsid w:val="002E2620"/>
    <w:rsid w:val="002E31FE"/>
    <w:rsid w:val="002E5662"/>
    <w:rsid w:val="002E73B6"/>
    <w:rsid w:val="002E73B8"/>
    <w:rsid w:val="002E76BC"/>
    <w:rsid w:val="002F0D63"/>
    <w:rsid w:val="002F2E2F"/>
    <w:rsid w:val="002F5BCB"/>
    <w:rsid w:val="002F72FC"/>
    <w:rsid w:val="00300667"/>
    <w:rsid w:val="003027DC"/>
    <w:rsid w:val="00303CB8"/>
    <w:rsid w:val="00305F3D"/>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2E54"/>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5C7"/>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78E"/>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6657"/>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3462"/>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179"/>
    <w:rsid w:val="006B0F47"/>
    <w:rsid w:val="006B1C6D"/>
    <w:rsid w:val="006B2BF0"/>
    <w:rsid w:val="006B2E65"/>
    <w:rsid w:val="006B32CE"/>
    <w:rsid w:val="006B368D"/>
    <w:rsid w:val="006B3802"/>
    <w:rsid w:val="006B3BF2"/>
    <w:rsid w:val="006B4369"/>
    <w:rsid w:val="006B44AF"/>
    <w:rsid w:val="006B5F9F"/>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7D5"/>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5D7D"/>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A07"/>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414"/>
    <w:rsid w:val="00950AA3"/>
    <w:rsid w:val="00951202"/>
    <w:rsid w:val="0095528B"/>
    <w:rsid w:val="00957BAC"/>
    <w:rsid w:val="00960AF2"/>
    <w:rsid w:val="00960D6B"/>
    <w:rsid w:val="00960D8C"/>
    <w:rsid w:val="0096207D"/>
    <w:rsid w:val="00962162"/>
    <w:rsid w:val="009630D0"/>
    <w:rsid w:val="00963FDA"/>
    <w:rsid w:val="0096448D"/>
    <w:rsid w:val="00965537"/>
    <w:rsid w:val="00965BE2"/>
    <w:rsid w:val="00965EA1"/>
    <w:rsid w:val="00966951"/>
    <w:rsid w:val="00966E0C"/>
    <w:rsid w:val="00967BE6"/>
    <w:rsid w:val="00970DA2"/>
    <w:rsid w:val="00971A7C"/>
    <w:rsid w:val="00973510"/>
    <w:rsid w:val="0097369E"/>
    <w:rsid w:val="00973AEE"/>
    <w:rsid w:val="00974EFA"/>
    <w:rsid w:val="0097541E"/>
    <w:rsid w:val="00975D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6402"/>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3846"/>
    <w:rsid w:val="00A842D9"/>
    <w:rsid w:val="00A84776"/>
    <w:rsid w:val="00A84E58"/>
    <w:rsid w:val="00A84ED0"/>
    <w:rsid w:val="00A85AB5"/>
    <w:rsid w:val="00A86145"/>
    <w:rsid w:val="00A8663A"/>
    <w:rsid w:val="00A907BD"/>
    <w:rsid w:val="00A90922"/>
    <w:rsid w:val="00A914E2"/>
    <w:rsid w:val="00A919B7"/>
    <w:rsid w:val="00A9207B"/>
    <w:rsid w:val="00A923E1"/>
    <w:rsid w:val="00A9289C"/>
    <w:rsid w:val="00A9308F"/>
    <w:rsid w:val="00A94DBF"/>
    <w:rsid w:val="00A9507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562F"/>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5732"/>
    <w:rsid w:val="00B46EE1"/>
    <w:rsid w:val="00B50682"/>
    <w:rsid w:val="00B5086A"/>
    <w:rsid w:val="00B5224A"/>
    <w:rsid w:val="00B535AE"/>
    <w:rsid w:val="00B54549"/>
    <w:rsid w:val="00B57529"/>
    <w:rsid w:val="00B57B41"/>
    <w:rsid w:val="00B6122B"/>
    <w:rsid w:val="00B63362"/>
    <w:rsid w:val="00B63E9A"/>
    <w:rsid w:val="00B64E1C"/>
    <w:rsid w:val="00B66227"/>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55B3"/>
    <w:rsid w:val="00BC7AA0"/>
    <w:rsid w:val="00BD0712"/>
    <w:rsid w:val="00BD1A74"/>
    <w:rsid w:val="00BD3A76"/>
    <w:rsid w:val="00BD3B4C"/>
    <w:rsid w:val="00BD584C"/>
    <w:rsid w:val="00BD6F12"/>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284"/>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3E3"/>
    <w:rsid w:val="00CE1BEA"/>
    <w:rsid w:val="00CE414F"/>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0CE"/>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5075"/>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E3842"/>
  <w15:docId w15:val="{2E4811AF-23DE-425A-B38F-8AA78C1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55B5-A14C-4BE9-926D-9C5A865F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山本　直也</cp:lastModifiedBy>
  <cp:revision>2</cp:revision>
  <cp:lastPrinted>2020-05-21T04:46:00Z</cp:lastPrinted>
  <dcterms:created xsi:type="dcterms:W3CDTF">2020-05-22T01:15:00Z</dcterms:created>
  <dcterms:modified xsi:type="dcterms:W3CDTF">2020-05-22T01:15:00Z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221771336</vt:i4>
  </property>
  <property fmtid="{D5CDD505-2E9C-101B-9397-08002B2CF9AE}" pid="3" name="_NewReviewCycle">
    <vt:lpwstr/>
  </property>
  <property fmtid="{D5CDD505-2E9C-101B-9397-08002B2CF9AE}" pid="4" name="_EmailSubject">
    <vt:lpwstr>公募ＨＰ更新依頼</vt:lpwstr>
  </property>
  <property fmtid="{D5CDD505-2E9C-101B-9397-08002B2CF9AE}" pid="5" name="_AuthorEmail">
    <vt:lpwstr>murakamisni@nedo.go.jp</vt:lpwstr>
  </property>
  <property fmtid="{D5CDD505-2E9C-101B-9397-08002B2CF9AE}" pid="6" name="_AuthorEmailDisplayName">
    <vt:lpwstr>村上　真一</vt:lpwstr>
  </property>
  <property fmtid="{D5CDD505-2E9C-101B-9397-08002B2CF9AE}" pid="7" name="_PreviousAdHocReviewCycleID">
    <vt:i4>339195503</vt:i4>
  </property>
  <property fmtid="{D5CDD505-2E9C-101B-9397-08002B2CF9AE}" pid="8" name="_ReviewingToolsShownOnce">
    <vt:lpwstr/>
  </property>
</Properties>
</file>