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2AC0" w14:textId="3A342B66" w:rsidR="00527BDA" w:rsidRPr="007C52E8" w:rsidRDefault="00C26FF0" w:rsidP="00527BDA">
      <w:pPr>
        <w:adjustRightInd/>
        <w:ind w:firstLineChars="100" w:firstLine="212"/>
        <w:jc w:val="right"/>
        <w:rPr>
          <w:rFonts w:ascii="ＭＳ ゴシック" w:eastAsia="ＭＳ ゴシック" w:hAnsi="ＭＳ ゴシック" w:cs="Times New Roman"/>
          <w:color w:val="auto"/>
        </w:rPr>
      </w:pPr>
      <w:r>
        <w:rPr>
          <w:noProof/>
          <w:spacing w:val="-14"/>
        </w:rPr>
        <mc:AlternateContent>
          <mc:Choice Requires="wps">
            <w:drawing>
              <wp:anchor distT="0" distB="0" distL="114300" distR="114300" simplePos="0" relativeHeight="251659264" behindDoc="0" locked="0" layoutInCell="1" allowOverlap="1" wp14:anchorId="477EA61F" wp14:editId="406150BD">
                <wp:simplePos x="0" y="0"/>
                <wp:positionH relativeFrom="column">
                  <wp:posOffset>4638675</wp:posOffset>
                </wp:positionH>
                <wp:positionV relativeFrom="paragraph">
                  <wp:posOffset>-700405</wp:posOffset>
                </wp:positionV>
                <wp:extent cx="742950" cy="4572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742950" cy="457200"/>
                        </a:xfrm>
                        <a:prstGeom prst="rect">
                          <a:avLst/>
                        </a:prstGeom>
                        <a:solidFill>
                          <a:sysClr val="window" lastClr="FFFFFF"/>
                        </a:solidFill>
                        <a:ln w="6350">
                          <a:solidFill>
                            <a:prstClr val="black"/>
                          </a:solidFill>
                        </a:ln>
                      </wps:spPr>
                      <wps:txbx>
                        <w:txbxContent>
                          <w:p w14:paraId="23868762" w14:textId="77777777" w:rsidR="00C26FF0" w:rsidRPr="00D92A56" w:rsidRDefault="00C26FF0" w:rsidP="00C26FF0">
                            <w:pPr>
                              <w:rPr>
                                <w:sz w:val="28"/>
                                <w:szCs w:val="28"/>
                              </w:rPr>
                            </w:pPr>
                            <w:r w:rsidRPr="00D92A56">
                              <w:rPr>
                                <w:rFonts w:hint="eastAsia"/>
                                <w:sz w:val="28"/>
                                <w:szCs w:val="28"/>
                              </w:rPr>
                              <w:t>別紙</w:t>
                            </w:r>
                            <w:r>
                              <w:rPr>
                                <w:rFonts w:hint="eastAsia"/>
                                <w:sz w:val="28"/>
                                <w:szCs w:val="28"/>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EA61F" id="_x0000_t202" coordsize="21600,21600" o:spt="202" path="m,l,21600r21600,l21600,xe">
                <v:stroke joinstyle="miter"/>
                <v:path gradientshapeok="t" o:connecttype="rect"/>
              </v:shapetype>
              <v:shape id="テキスト ボックス 8" o:spid="_x0000_s1026" type="#_x0000_t202" style="position:absolute;left:0;text-align:left;margin-left:365.25pt;margin-top:-55.15pt;width:58.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" fillcolor="window" strokeweight=".5pt">
                <v:textbox>
                  <w:txbxContent>
                    <w:p w14:paraId="23868762" w14:textId="77777777" w:rsidR="00C26FF0" w:rsidRPr="00D92A56" w:rsidRDefault="00C26FF0" w:rsidP="00C26FF0">
                      <w:pPr>
                        <w:rPr>
                          <w:sz w:val="28"/>
                          <w:szCs w:val="28"/>
                        </w:rPr>
                      </w:pPr>
                      <w:r w:rsidRPr="00D92A56">
                        <w:rPr>
                          <w:rFonts w:hint="eastAsia"/>
                          <w:sz w:val="28"/>
                          <w:szCs w:val="28"/>
                        </w:rPr>
                        <w:t>別紙</w:t>
                      </w:r>
                      <w:r>
                        <w:rPr>
                          <w:rFonts w:hint="eastAsia"/>
                          <w:sz w:val="28"/>
                          <w:szCs w:val="28"/>
                        </w:rPr>
                        <w:t>６</w:t>
                      </w:r>
                    </w:p>
                  </w:txbxContent>
                </v:textbox>
              </v:shape>
            </w:pict>
          </mc:Fallback>
        </mc:AlternateContent>
      </w:r>
      <w:r w:rsidR="00A026C1" w:rsidRPr="007C52E8">
        <w:rPr>
          <w:rFonts w:ascii="ＭＳ ゴシック" w:eastAsia="ＭＳ ゴシック" w:hAnsi="ＭＳ ゴシック" w:cs="Times New Roman" w:hint="eastAsia"/>
          <w:color w:val="auto"/>
        </w:rPr>
        <w:t>（</w:t>
      </w:r>
      <w:r w:rsidR="00527BDA" w:rsidRPr="007C52E8">
        <w:rPr>
          <w:rFonts w:ascii="ＭＳ ゴシック" w:eastAsia="ＭＳ ゴシック" w:hAnsi="ＭＳ ゴシック" w:cs="Times New Roman" w:hint="eastAsia"/>
          <w:color w:val="auto"/>
        </w:rPr>
        <w:t>別添</w:t>
      </w:r>
      <w:r>
        <w:rPr>
          <w:rFonts w:ascii="ＭＳ ゴシック" w:eastAsia="ＭＳ ゴシック" w:hAnsi="ＭＳ ゴシック" w:cs="Times New Roman" w:hint="eastAsia"/>
          <w:color w:val="auto"/>
        </w:rPr>
        <w:t>５</w:t>
      </w:r>
      <w:r w:rsidR="00A026C1" w:rsidRPr="007C52E8">
        <w:rPr>
          <w:rFonts w:ascii="ＭＳ ゴシック" w:eastAsia="ＭＳ ゴシック" w:hAnsi="ＭＳ ゴシック" w:cs="Times New Roman" w:hint="eastAsia"/>
          <w:color w:val="auto"/>
        </w:rPr>
        <w:t>）</w:t>
      </w:r>
    </w:p>
    <w:p w14:paraId="5688AFFC" w14:textId="5E3D84EE" w:rsidR="009073CC"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9073CC" w:rsidRPr="004B729F">
        <w:rPr>
          <w:rFonts w:ascii="ＭＳ 明朝" w:hint="eastAsia"/>
          <w:color w:val="auto"/>
        </w:rPr>
        <w:t>会計処理規程</w:t>
      </w:r>
    </w:p>
    <w:p w14:paraId="54D44524" w14:textId="3A00FD44" w:rsidR="009073CC" w:rsidRPr="004B729F" w:rsidRDefault="009073CC">
      <w:pPr>
        <w:adjustRightInd/>
        <w:rPr>
          <w:rFonts w:ascii="ＭＳ 明朝" w:cs="Times New Roman"/>
          <w:color w:val="auto"/>
          <w:spacing w:val="2"/>
        </w:rPr>
      </w:pPr>
    </w:p>
    <w:p w14:paraId="6E6D53D0" w14:textId="77777777" w:rsidR="009073CC" w:rsidRPr="004B729F" w:rsidRDefault="00B02023">
      <w:pPr>
        <w:adjustRightInd/>
        <w:jc w:val="right"/>
        <w:rPr>
          <w:rFonts w:ascii="ＭＳ 明朝" w:cs="Times New Roman"/>
          <w:color w:val="auto"/>
          <w:spacing w:val="2"/>
        </w:rPr>
      </w:pPr>
      <w:r>
        <w:rPr>
          <w:rFonts w:ascii="ＭＳ 明朝" w:hint="eastAsia"/>
          <w:color w:val="auto"/>
        </w:rPr>
        <w:t>（和暦）</w:t>
      </w:r>
      <w:r w:rsidR="00E96942" w:rsidRPr="004B729F">
        <w:rPr>
          <w:rFonts w:ascii="ＭＳ 明朝" w:hint="eastAsia"/>
          <w:color w:val="auto"/>
        </w:rPr>
        <w:t>○</w:t>
      </w:r>
      <w:r w:rsidR="008C0F6B" w:rsidRPr="004B729F">
        <w:rPr>
          <w:rFonts w:ascii="ＭＳ 明朝" w:hint="eastAsia"/>
          <w:color w:val="auto"/>
        </w:rPr>
        <w:t>年</w:t>
      </w:r>
      <w:r w:rsidR="009C3988" w:rsidRPr="004B729F">
        <w:rPr>
          <w:rFonts w:ascii="ＭＳ 明朝" w:hint="eastAsia"/>
          <w:color w:val="auto"/>
        </w:rPr>
        <w:t>○</w:t>
      </w:r>
      <w:r w:rsidR="008C0F6B" w:rsidRPr="004B729F">
        <w:rPr>
          <w:rFonts w:ascii="ＭＳ 明朝" w:hint="eastAsia"/>
          <w:color w:val="auto"/>
        </w:rPr>
        <w:t>月</w:t>
      </w:r>
      <w:r w:rsidR="009C3988" w:rsidRPr="004B729F">
        <w:rPr>
          <w:rFonts w:ascii="ＭＳ 明朝" w:hint="eastAsia"/>
          <w:color w:val="auto"/>
        </w:rPr>
        <w:t>○</w:t>
      </w:r>
      <w:r w:rsidR="008C0F6B" w:rsidRPr="004B729F">
        <w:rPr>
          <w:rFonts w:ascii="ＭＳ 明朝" w:hint="eastAsia"/>
          <w:color w:val="auto"/>
        </w:rPr>
        <w:t>日</w:t>
      </w:r>
      <w:r w:rsidR="00B531EF" w:rsidRPr="004B729F">
        <w:rPr>
          <w:rFonts w:ascii="ＭＳ 明朝" w:hint="eastAsia"/>
          <w:color w:val="auto"/>
        </w:rPr>
        <w:t>制</w:t>
      </w:r>
      <w:r w:rsidR="009073CC" w:rsidRPr="004B729F">
        <w:rPr>
          <w:rFonts w:ascii="ＭＳ 明朝" w:hint="eastAsia"/>
          <w:color w:val="auto"/>
        </w:rPr>
        <w:t>定</w:t>
      </w:r>
    </w:p>
    <w:p w14:paraId="73353551" w14:textId="77777777" w:rsidR="00D40FEF" w:rsidRPr="004B729F" w:rsidRDefault="00D40FEF">
      <w:pPr>
        <w:adjustRightInd/>
        <w:ind w:left="212" w:hanging="212"/>
        <w:rPr>
          <w:rFonts w:ascii="ＭＳ 明朝"/>
          <w:color w:val="auto"/>
        </w:rPr>
      </w:pPr>
    </w:p>
    <w:p w14:paraId="5B4B4DD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第１章　総則</w:t>
      </w:r>
    </w:p>
    <w:p w14:paraId="72F66D8C" w14:textId="77777777" w:rsidR="009073CC" w:rsidRPr="004B729F" w:rsidRDefault="009073CC">
      <w:pPr>
        <w:adjustRightInd/>
        <w:ind w:left="212" w:hanging="212"/>
        <w:rPr>
          <w:rFonts w:ascii="ＭＳ 明朝" w:cs="Times New Roman"/>
          <w:color w:val="auto"/>
          <w:spacing w:val="2"/>
        </w:rPr>
      </w:pPr>
    </w:p>
    <w:p w14:paraId="72D58D64" w14:textId="77777777"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059E2726" w14:textId="77777777" w:rsidR="00BF563F" w:rsidRPr="004B729F" w:rsidRDefault="00BF563F" w:rsidP="00BF563F">
      <w:pPr>
        <w:adjustRightInd/>
        <w:ind w:left="212" w:hanging="212"/>
        <w:rPr>
          <w:rFonts w:ascii="ＭＳ 明朝"/>
          <w:color w:val="auto"/>
        </w:rPr>
      </w:pPr>
      <w:r w:rsidRPr="004B729F">
        <w:rPr>
          <w:rFonts w:ascii="ＭＳ 明朝" w:hint="eastAsia"/>
          <w:color w:val="auto"/>
        </w:rPr>
        <w:t xml:space="preserve">第１条　</w:t>
      </w:r>
      <w:r w:rsidR="00971165">
        <w:rPr>
          <w:rFonts w:ascii="ＭＳ 明朝" w:hint="eastAsia"/>
          <w:color w:val="auto"/>
        </w:rPr>
        <w:t>○</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の会計業務に関しては、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Pr="00FD03ED">
        <w:rPr>
          <w:rFonts w:ascii="ＭＳ 明朝" w:hint="eastAsia"/>
          <w:color w:val="auto"/>
        </w:rPr>
        <w:t>との間で締結した</w:t>
      </w:r>
      <w:r w:rsidR="0063688C">
        <w:rPr>
          <w:rFonts w:ascii="ＭＳ 明朝" w:hint="eastAsia"/>
          <w:color w:val="auto"/>
        </w:rPr>
        <w:t>ムーンショット</w:t>
      </w:r>
      <w:r w:rsidR="00831739">
        <w:rPr>
          <w:rFonts w:ascii="ＭＳ 明朝" w:hint="eastAsia"/>
          <w:color w:val="auto"/>
        </w:rPr>
        <w:t>型</w:t>
      </w:r>
      <w:r w:rsidR="0063688C">
        <w:rPr>
          <w:rFonts w:ascii="ＭＳ 明朝" w:hint="eastAsia"/>
          <w:color w:val="auto"/>
        </w:rPr>
        <w:t>農林水産研究開発事業</w:t>
      </w:r>
      <w:r w:rsidRPr="00FD03ED">
        <w:rPr>
          <w:rFonts w:ascii="ＭＳ 明朝" w:cs="Times New Roman" w:hint="eastAsia"/>
          <w:color w:val="auto"/>
          <w:spacing w:val="2"/>
        </w:rPr>
        <w:t>（以下「本研究事業」という。）</w:t>
      </w:r>
      <w:r w:rsidR="005C0C17" w:rsidRPr="00FD03ED">
        <w:rPr>
          <w:rFonts w:ascii="ＭＳ 明朝" w:hint="eastAsia"/>
          <w:color w:val="auto"/>
        </w:rPr>
        <w:t>に関する国の定め、本研究事業の委託契約書及び</w:t>
      </w:r>
      <w:r w:rsidR="00971165" w:rsidRPr="00FD03ED">
        <w:rPr>
          <w:rFonts w:ascii="ＭＳ 明朝" w:hint="eastAsia"/>
          <w:color w:val="auto"/>
        </w:rPr>
        <w:t>○○コンソーシアム</w:t>
      </w:r>
      <w:r w:rsidRPr="00FD03ED">
        <w:rPr>
          <w:rFonts w:ascii="ＭＳ 明朝" w:hint="eastAsia"/>
          <w:color w:val="auto"/>
        </w:rPr>
        <w:t>規約（以下「コンソーシアム規約」という。）に定めるもののほか、こ</w:t>
      </w:r>
      <w:r w:rsidRPr="004B729F">
        <w:rPr>
          <w:rFonts w:ascii="ＭＳ 明朝" w:hint="eastAsia"/>
          <w:color w:val="auto"/>
        </w:rPr>
        <w:t>の規程の定めるところによるものとする。</w:t>
      </w:r>
    </w:p>
    <w:p w14:paraId="1F508CFC" w14:textId="77777777" w:rsidR="00BF563F" w:rsidRPr="004B729F" w:rsidRDefault="00BF563F">
      <w:pPr>
        <w:adjustRightInd/>
        <w:ind w:left="212" w:hanging="212"/>
        <w:rPr>
          <w:rFonts w:ascii="ＭＳ 明朝"/>
          <w:color w:val="auto"/>
        </w:rPr>
      </w:pPr>
    </w:p>
    <w:p w14:paraId="703D7184"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（目的）</w:t>
      </w:r>
    </w:p>
    <w:p w14:paraId="0038CA3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の会計の処理に関する基準を</w:t>
      </w:r>
      <w:r w:rsidR="009C3988" w:rsidRPr="004B729F">
        <w:rPr>
          <w:rFonts w:ascii="ＭＳ 明朝" w:hint="eastAsia"/>
          <w:color w:val="auto"/>
        </w:rPr>
        <w:t>定め</w:t>
      </w:r>
      <w:r w:rsidRPr="004B729F">
        <w:rPr>
          <w:rFonts w:ascii="ＭＳ 明朝" w:hint="eastAsia"/>
          <w:color w:val="auto"/>
        </w:rPr>
        <w:t>、</w:t>
      </w:r>
      <w:r w:rsidR="00212CB3" w:rsidRPr="004B729F">
        <w:rPr>
          <w:rFonts w:ascii="ＭＳ 明朝" w:hint="eastAsia"/>
          <w:color w:val="auto"/>
        </w:rPr>
        <w:t>コンソーシアム</w:t>
      </w:r>
      <w:r w:rsidRPr="004B729F">
        <w:rPr>
          <w:rFonts w:ascii="ＭＳ 明朝" w:hint="eastAsia"/>
          <w:color w:val="auto"/>
        </w:rPr>
        <w:t>の業務の適正かつ能率的な運営と予算の適正な実施を図ることを目的とする。</w:t>
      </w:r>
    </w:p>
    <w:p w14:paraId="1DB28429" w14:textId="77777777" w:rsidR="009073CC" w:rsidRPr="004B729F" w:rsidRDefault="009073CC">
      <w:pPr>
        <w:adjustRightInd/>
        <w:ind w:left="212" w:hanging="212"/>
        <w:rPr>
          <w:rFonts w:ascii="ＭＳ 明朝" w:cs="Times New Roman"/>
          <w:color w:val="auto"/>
          <w:spacing w:val="2"/>
        </w:rPr>
      </w:pPr>
    </w:p>
    <w:p w14:paraId="6484ED1D"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（会計原則）</w:t>
      </w:r>
    </w:p>
    <w:p w14:paraId="5A89600E"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第３条　</w:t>
      </w:r>
      <w:r w:rsidR="00212CB3" w:rsidRPr="004B729F">
        <w:rPr>
          <w:rFonts w:ascii="ＭＳ 明朝" w:hint="eastAsia"/>
          <w:color w:val="auto"/>
        </w:rPr>
        <w:t>コンソーシアム</w:t>
      </w:r>
      <w:r w:rsidR="009073CC" w:rsidRPr="004B729F">
        <w:rPr>
          <w:rFonts w:ascii="ＭＳ 明朝" w:hint="eastAsia"/>
          <w:color w:val="auto"/>
        </w:rPr>
        <w:t>の会計は、次の各号に掲げる原則に適合するものでなければならない。</w:t>
      </w:r>
    </w:p>
    <w:p w14:paraId="6336CFDA"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　一　</w:t>
      </w:r>
      <w:r w:rsidR="00212CB3" w:rsidRPr="004B729F">
        <w:rPr>
          <w:rFonts w:ascii="ＭＳ 明朝" w:hint="eastAsia"/>
          <w:color w:val="auto"/>
        </w:rPr>
        <w:t>コンソーシアム</w:t>
      </w:r>
      <w:r w:rsidR="009073CC" w:rsidRPr="004B729F">
        <w:rPr>
          <w:rFonts w:ascii="ＭＳ 明朝" w:hint="eastAsia"/>
          <w:color w:val="auto"/>
        </w:rPr>
        <w:t>の会計処理に関し、真実な内容を明瞭にすること。</w:t>
      </w:r>
    </w:p>
    <w:p w14:paraId="48D0C51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二　すべての取引について、正確な記帳整理をすること。</w:t>
      </w:r>
    </w:p>
    <w:p w14:paraId="0C252C7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三　会計の処理方法及び手続について、みだりにこれを変更しないこと。</w:t>
      </w:r>
    </w:p>
    <w:p w14:paraId="0926A9EB" w14:textId="77777777" w:rsidR="009073CC" w:rsidRPr="004B729F" w:rsidRDefault="009073CC">
      <w:pPr>
        <w:adjustRightInd/>
        <w:ind w:left="212" w:hanging="212"/>
        <w:rPr>
          <w:rFonts w:ascii="ＭＳ 明朝" w:cs="Times New Roman"/>
          <w:color w:val="auto"/>
          <w:spacing w:val="2"/>
        </w:rPr>
      </w:pPr>
    </w:p>
    <w:p w14:paraId="2B515F0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（口座の開設）</w:t>
      </w:r>
    </w:p>
    <w:p w14:paraId="6BB88F40"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４</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は、これを名義とする銀行の管理口座を</w:t>
      </w:r>
      <w:r w:rsidRPr="004B729F">
        <w:rPr>
          <w:rFonts w:ascii="ＭＳ 明朝" w:hint="eastAsia"/>
          <w:color w:val="auto"/>
        </w:rPr>
        <w:t>開設するものとする。</w:t>
      </w:r>
    </w:p>
    <w:p w14:paraId="225C6B0F" w14:textId="77777777" w:rsidR="009073CC" w:rsidRPr="004B729F" w:rsidRDefault="00E01F84" w:rsidP="00C46881">
      <w:pPr>
        <w:adjustRightInd/>
        <w:ind w:leftChars="100" w:left="422" w:hanging="210"/>
        <w:rPr>
          <w:rFonts w:ascii="ＭＳ 明朝" w:cs="Times New Roman"/>
          <w:color w:val="auto"/>
          <w:spacing w:val="2"/>
        </w:rPr>
      </w:pPr>
      <w:r w:rsidRPr="004B729F">
        <w:rPr>
          <w:rFonts w:ascii="ＭＳ 明朝" w:cs="Times New Roman" w:hint="eastAsia"/>
          <w:color w:val="auto"/>
          <w:spacing w:val="2"/>
        </w:rPr>
        <w:t>（※代表機関名義で既に保有している管理口座でも可能。</w:t>
      </w:r>
      <w:r w:rsidR="00BF563F" w:rsidRPr="004B729F">
        <w:rPr>
          <w:rFonts w:ascii="ＭＳ 明朝" w:cs="Times New Roman" w:hint="eastAsia"/>
          <w:color w:val="auto"/>
          <w:spacing w:val="2"/>
        </w:rPr>
        <w:t>その場合は、「コンソーシアムの口座は、○○の管理口座とする。」などと規定する。</w:t>
      </w:r>
      <w:r w:rsidRPr="004B729F">
        <w:rPr>
          <w:rFonts w:ascii="ＭＳ 明朝" w:cs="Times New Roman" w:hint="eastAsia"/>
          <w:color w:val="auto"/>
          <w:spacing w:val="2"/>
        </w:rPr>
        <w:t>）</w:t>
      </w:r>
    </w:p>
    <w:p w14:paraId="4E83EC00" w14:textId="77777777" w:rsidR="00C46881" w:rsidRPr="004B729F" w:rsidRDefault="00C46881" w:rsidP="00C46881">
      <w:pPr>
        <w:adjustRightInd/>
        <w:ind w:leftChars="100" w:left="422" w:hanging="210"/>
        <w:rPr>
          <w:rFonts w:ascii="ＭＳ 明朝" w:cs="Times New Roman"/>
          <w:color w:val="auto"/>
          <w:spacing w:val="2"/>
        </w:rPr>
      </w:pPr>
    </w:p>
    <w:p w14:paraId="360195C4"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（会計年度）</w:t>
      </w:r>
    </w:p>
    <w:p w14:paraId="75DB4AE7"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５</w:t>
      </w:r>
      <w:r w:rsidRPr="004B729F">
        <w:rPr>
          <w:rFonts w:ascii="ＭＳ 明朝" w:hint="eastAsia"/>
          <w:color w:val="auto"/>
        </w:rPr>
        <w:t xml:space="preserve">条　</w:t>
      </w:r>
      <w:r w:rsidR="00212CB3" w:rsidRPr="004B729F">
        <w:rPr>
          <w:rFonts w:ascii="ＭＳ 明朝" w:hint="eastAsia"/>
          <w:color w:val="auto"/>
        </w:rPr>
        <w:t>コンソーシアム</w:t>
      </w:r>
      <w:r w:rsidR="009073CC" w:rsidRPr="004B729F">
        <w:rPr>
          <w:rFonts w:ascii="ＭＳ 明朝" w:hint="eastAsia"/>
          <w:color w:val="auto"/>
        </w:rPr>
        <w:t>の会計年度は、</w:t>
      </w:r>
      <w:r w:rsidR="00212CB3" w:rsidRPr="004B729F">
        <w:rPr>
          <w:rFonts w:ascii="ＭＳ 明朝" w:hint="eastAsia"/>
          <w:color w:val="auto"/>
        </w:rPr>
        <w:t>コンソーシアム</w:t>
      </w:r>
      <w:r w:rsidR="009073CC" w:rsidRPr="004B729F">
        <w:rPr>
          <w:rFonts w:ascii="ＭＳ 明朝" w:hint="eastAsia"/>
          <w:color w:val="auto"/>
        </w:rPr>
        <w:t>規約に定める事業年度に従うものとする。</w:t>
      </w:r>
    </w:p>
    <w:p w14:paraId="78D583CA"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２　</w:t>
      </w:r>
      <w:r w:rsidR="00212CB3" w:rsidRPr="004B729F">
        <w:rPr>
          <w:rFonts w:ascii="ＭＳ 明朝" w:hint="eastAsia"/>
          <w:color w:val="auto"/>
        </w:rPr>
        <w:t>コンソーシアム</w:t>
      </w:r>
      <w:r w:rsidR="009073CC" w:rsidRPr="004B729F">
        <w:rPr>
          <w:rFonts w:ascii="ＭＳ 明朝" w:hint="eastAsia"/>
          <w:color w:val="auto"/>
        </w:rPr>
        <w:t>の出納は、翌年度の４月３０日をもって閉鎖する。</w:t>
      </w:r>
    </w:p>
    <w:p w14:paraId="322DD099" w14:textId="77777777" w:rsidR="009073CC" w:rsidRPr="004B729F" w:rsidRDefault="009073CC">
      <w:pPr>
        <w:adjustRightInd/>
        <w:ind w:left="212" w:hanging="212"/>
        <w:rPr>
          <w:rFonts w:ascii="ＭＳ 明朝" w:cs="Times New Roman"/>
          <w:color w:val="auto"/>
          <w:spacing w:val="2"/>
        </w:rPr>
      </w:pPr>
    </w:p>
    <w:p w14:paraId="22A84CE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（出納責任者）</w:t>
      </w:r>
    </w:p>
    <w:p w14:paraId="2D9C2E0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６</w:t>
      </w:r>
      <w:r w:rsidRPr="004B729F">
        <w:rPr>
          <w:rFonts w:ascii="ＭＳ 明朝" w:hint="eastAsia"/>
          <w:color w:val="auto"/>
        </w:rPr>
        <w:t>条　出納責任者は、</w:t>
      </w:r>
      <w:r w:rsidR="00A831E8" w:rsidRPr="004B729F">
        <w:rPr>
          <w:rFonts w:ascii="ＭＳ 明朝" w:cs="Times New Roman" w:hint="eastAsia"/>
          <w:color w:val="auto"/>
          <w:spacing w:val="2"/>
        </w:rPr>
        <w:t>コンソーシアム規約に規定する代表機関（以下「代表機関」という。）</w:t>
      </w:r>
      <w:r w:rsidR="00B31FE5" w:rsidRPr="004B729F">
        <w:rPr>
          <w:rFonts w:ascii="ＭＳ 明朝" w:hint="eastAsia"/>
          <w:color w:val="auto"/>
        </w:rPr>
        <w:t>の</w:t>
      </w:r>
      <w:r w:rsidRPr="004B729F">
        <w:rPr>
          <w:rFonts w:ascii="ＭＳ 明朝" w:hint="eastAsia"/>
          <w:color w:val="auto"/>
        </w:rPr>
        <w:t>長とする。</w:t>
      </w:r>
    </w:p>
    <w:p w14:paraId="5B9E03FA" w14:textId="77777777" w:rsidR="009073CC" w:rsidRPr="004B729F" w:rsidRDefault="009073CC">
      <w:pPr>
        <w:adjustRightInd/>
        <w:ind w:left="212" w:hanging="212"/>
        <w:rPr>
          <w:rFonts w:ascii="ＭＳ 明朝" w:cs="Times New Roman"/>
          <w:color w:val="auto"/>
          <w:spacing w:val="2"/>
        </w:rPr>
      </w:pPr>
    </w:p>
    <w:p w14:paraId="580B745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（経理責任者）</w:t>
      </w:r>
    </w:p>
    <w:p w14:paraId="4A7A5A36"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７</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の経理処理は、</w:t>
      </w:r>
      <w:r w:rsidR="00A831E8" w:rsidRPr="004B729F">
        <w:rPr>
          <w:rFonts w:ascii="ＭＳ 明朝" w:hint="eastAsia"/>
          <w:color w:val="auto"/>
        </w:rPr>
        <w:t>代表機関に</w:t>
      </w:r>
      <w:r w:rsidRPr="004B729F">
        <w:rPr>
          <w:rFonts w:ascii="ＭＳ 明朝" w:hint="eastAsia"/>
          <w:color w:val="auto"/>
        </w:rPr>
        <w:t>経理責任者</w:t>
      </w:r>
      <w:r w:rsidR="00A831E8" w:rsidRPr="004B729F">
        <w:rPr>
          <w:rFonts w:ascii="ＭＳ 明朝" w:hint="eastAsia"/>
          <w:color w:val="auto"/>
        </w:rPr>
        <w:t>（以下「経理責任者」とい</w:t>
      </w:r>
      <w:r w:rsidR="00A831E8" w:rsidRPr="004B729F">
        <w:rPr>
          <w:rFonts w:ascii="ＭＳ 明朝" w:hint="eastAsia"/>
          <w:color w:val="auto"/>
        </w:rPr>
        <w:lastRenderedPageBreak/>
        <w:t>う。）</w:t>
      </w:r>
      <w:r w:rsidRPr="004B729F">
        <w:rPr>
          <w:rFonts w:ascii="ＭＳ 明朝" w:hint="eastAsia"/>
          <w:color w:val="auto"/>
        </w:rPr>
        <w:t>を置</w:t>
      </w:r>
      <w:r w:rsidR="00471B7D" w:rsidRPr="004B729F">
        <w:rPr>
          <w:rFonts w:ascii="ＭＳ 明朝" w:hint="eastAsia"/>
          <w:color w:val="auto"/>
        </w:rPr>
        <w:t>き、これが行う</w:t>
      </w:r>
      <w:r w:rsidR="007D1CDB" w:rsidRPr="004B729F">
        <w:rPr>
          <w:rFonts w:ascii="ＭＳ 明朝" w:hint="eastAsia"/>
          <w:color w:val="auto"/>
        </w:rPr>
        <w:t>ものとする</w:t>
      </w:r>
      <w:r w:rsidRPr="004B729F">
        <w:rPr>
          <w:rFonts w:ascii="ＭＳ 明朝" w:hint="eastAsia"/>
          <w:color w:val="auto"/>
        </w:rPr>
        <w:t>。</w:t>
      </w:r>
    </w:p>
    <w:p w14:paraId="52E39D16" w14:textId="77777777" w:rsidR="009073CC" w:rsidRPr="004B729F" w:rsidRDefault="009073CC">
      <w:pPr>
        <w:adjustRightInd/>
        <w:ind w:left="212" w:hanging="212"/>
        <w:rPr>
          <w:rFonts w:ascii="ＭＳ 明朝"/>
          <w:color w:val="auto"/>
        </w:rPr>
      </w:pPr>
      <w:r w:rsidRPr="004B729F">
        <w:rPr>
          <w:rFonts w:ascii="ＭＳ 明朝" w:hint="eastAsia"/>
          <w:color w:val="auto"/>
        </w:rPr>
        <w:t>２　前項の経理責任者は、</w:t>
      </w:r>
      <w:r w:rsidR="00971165">
        <w:rPr>
          <w:rFonts w:hint="eastAsia"/>
          <w:color w:val="auto"/>
        </w:rPr>
        <w:t>○○コンソーシアム</w:t>
      </w:r>
      <w:r w:rsidRPr="004B729F">
        <w:rPr>
          <w:rFonts w:hint="eastAsia"/>
          <w:color w:val="auto"/>
        </w:rPr>
        <w:t>事務処理規程</w:t>
      </w:r>
      <w:r w:rsidR="00DE31BC" w:rsidRPr="004B729F">
        <w:rPr>
          <w:rFonts w:hint="eastAsia"/>
          <w:color w:val="auto"/>
        </w:rPr>
        <w:t>（以下「事務処理規程」という。）</w:t>
      </w:r>
      <w:r w:rsidR="00A831E8" w:rsidRPr="004B729F">
        <w:rPr>
          <w:rFonts w:hint="eastAsia"/>
          <w:color w:val="auto"/>
        </w:rPr>
        <w:t>に規定する事務処理責任者</w:t>
      </w:r>
      <w:r w:rsidRPr="004B729F">
        <w:rPr>
          <w:rFonts w:ascii="ＭＳ 明朝" w:hint="eastAsia"/>
          <w:color w:val="auto"/>
        </w:rPr>
        <w:t>を兼務することができる。</w:t>
      </w:r>
    </w:p>
    <w:p w14:paraId="010E3C2C" w14:textId="77777777" w:rsidR="00C823C4" w:rsidRPr="004B729F" w:rsidRDefault="00C823C4">
      <w:pPr>
        <w:adjustRightInd/>
        <w:ind w:left="212" w:hanging="212"/>
        <w:rPr>
          <w:rFonts w:ascii="ＭＳ 明朝" w:cs="Times New Roman"/>
          <w:color w:val="auto"/>
          <w:spacing w:val="2"/>
        </w:rPr>
      </w:pPr>
    </w:p>
    <w:p w14:paraId="1A271C09" w14:textId="77777777" w:rsidR="009073CC" w:rsidRPr="004B729F" w:rsidRDefault="009073CC">
      <w:pPr>
        <w:adjustRightInd/>
        <w:rPr>
          <w:rFonts w:ascii="ＭＳ 明朝" w:cs="Times New Roman"/>
          <w:color w:val="auto"/>
          <w:spacing w:val="2"/>
        </w:rPr>
      </w:pPr>
    </w:p>
    <w:p w14:paraId="696B33A6"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第２章　帳簿類</w:t>
      </w:r>
    </w:p>
    <w:p w14:paraId="50A95D5A" w14:textId="77777777" w:rsidR="009073CC" w:rsidRPr="004B729F" w:rsidRDefault="009073CC">
      <w:pPr>
        <w:adjustRightInd/>
        <w:rPr>
          <w:rFonts w:ascii="ＭＳ 明朝" w:cs="Times New Roman"/>
          <w:color w:val="auto"/>
          <w:spacing w:val="2"/>
        </w:rPr>
      </w:pPr>
    </w:p>
    <w:p w14:paraId="0C6F3963"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w:t>
      </w:r>
    </w:p>
    <w:p w14:paraId="21F94FD3"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Ansi="ＭＳ 明朝" w:hint="eastAsia"/>
          <w:color w:val="auto"/>
        </w:rPr>
        <w:t>８</w:t>
      </w:r>
      <w:r w:rsidRPr="004B729F">
        <w:rPr>
          <w:rFonts w:ascii="ＭＳ 明朝" w:hint="eastAsia"/>
          <w:color w:val="auto"/>
        </w:rPr>
        <w:t xml:space="preserve">条　</w:t>
      </w:r>
      <w:r w:rsidR="00471B7D" w:rsidRPr="004B729F">
        <w:rPr>
          <w:rFonts w:ascii="ＭＳ 明朝" w:hint="eastAsia"/>
          <w:color w:val="auto"/>
        </w:rPr>
        <w:t>経理責任者は、品名、規格、金額、契約相手方、契約年月日、納品年月日、支払年月日を記載した帳簿を作成し、これを</w:t>
      </w:r>
      <w:r w:rsidR="00137CB8" w:rsidRPr="004B729F">
        <w:rPr>
          <w:rFonts w:ascii="ＭＳ 明朝" w:hint="eastAsia"/>
          <w:color w:val="auto"/>
        </w:rPr>
        <w:t>コンソーシアム規約に定める主たる</w:t>
      </w:r>
      <w:r w:rsidR="00471B7D" w:rsidRPr="004B729F">
        <w:rPr>
          <w:rFonts w:ascii="ＭＳ 明朝" w:hint="eastAsia"/>
          <w:color w:val="auto"/>
        </w:rPr>
        <w:t>事務所に備え</w:t>
      </w:r>
      <w:r w:rsidR="007D1CDB" w:rsidRPr="004B729F">
        <w:rPr>
          <w:rFonts w:ascii="ＭＳ 明朝" w:hint="eastAsia"/>
          <w:color w:val="auto"/>
        </w:rPr>
        <w:t>付けて</w:t>
      </w:r>
      <w:r w:rsidR="00DE31BC" w:rsidRPr="004B729F">
        <w:rPr>
          <w:rFonts w:ascii="ＭＳ 明朝" w:hint="eastAsia"/>
          <w:color w:val="auto"/>
        </w:rPr>
        <w:t>おかなければならない</w:t>
      </w:r>
      <w:r w:rsidRPr="004B729F">
        <w:rPr>
          <w:rFonts w:ascii="ＭＳ 明朝" w:hint="eastAsia"/>
          <w:color w:val="auto"/>
        </w:rPr>
        <w:t>｡</w:t>
      </w:r>
    </w:p>
    <w:p w14:paraId="747828B7" w14:textId="77777777" w:rsidR="009073CC" w:rsidRPr="004B729F" w:rsidRDefault="009073CC">
      <w:pPr>
        <w:adjustRightInd/>
        <w:rPr>
          <w:rFonts w:ascii="ＭＳ 明朝" w:cs="Times New Roman"/>
          <w:color w:val="auto"/>
          <w:spacing w:val="2"/>
        </w:rPr>
      </w:pPr>
    </w:p>
    <w:p w14:paraId="40BEF73B"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（会計伝票）</w:t>
      </w:r>
    </w:p>
    <w:p w14:paraId="791F6AEC"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int="eastAsia"/>
          <w:color w:val="auto"/>
        </w:rPr>
        <w:t>９</w:t>
      </w:r>
      <w:r w:rsidRPr="004B729F">
        <w:rPr>
          <w:rFonts w:ascii="ＭＳ 明朝" w:hint="eastAsia"/>
          <w:color w:val="auto"/>
        </w:rPr>
        <w:t>条　一切の取引に関する記帳整理は、会計伝票により行うものとする｡</w:t>
      </w:r>
    </w:p>
    <w:p w14:paraId="4555CD6E" w14:textId="77777777" w:rsidR="009073CC" w:rsidRPr="004B729F" w:rsidRDefault="009073CC">
      <w:pPr>
        <w:adjustRightInd/>
        <w:rPr>
          <w:rFonts w:ascii="ＭＳ 明朝" w:cs="Times New Roman"/>
          <w:color w:val="auto"/>
          <w:spacing w:val="2"/>
        </w:rPr>
      </w:pPr>
      <w:r w:rsidRPr="004B729F">
        <w:rPr>
          <w:rFonts w:ascii="ＭＳ 明朝" w:hint="eastAsia"/>
          <w:color w:val="auto"/>
        </w:rPr>
        <w:t>２　会計伝票は、次の各号に掲げるものとし、その様式は、</w:t>
      </w:r>
      <w:r w:rsidR="00B31FE5" w:rsidRPr="004B729F">
        <w:rPr>
          <w:rFonts w:ascii="ＭＳ 明朝" w:hint="eastAsia"/>
          <w:color w:val="auto"/>
        </w:rPr>
        <w:t>代表機関</w:t>
      </w:r>
      <w:r w:rsidRPr="004B729F">
        <w:rPr>
          <w:rFonts w:ascii="ＭＳ 明朝" w:hint="eastAsia"/>
          <w:color w:val="auto"/>
        </w:rPr>
        <w:t>が別に定める。</w:t>
      </w:r>
    </w:p>
    <w:p w14:paraId="07B6CBCE"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一　入金伝票</w:t>
      </w:r>
    </w:p>
    <w:p w14:paraId="0AB56552"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二　出金伝票</w:t>
      </w:r>
    </w:p>
    <w:p w14:paraId="6BFCB934"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三　振替伝票</w:t>
      </w:r>
    </w:p>
    <w:p w14:paraId="5959E57E" w14:textId="77777777" w:rsidR="009073CC" w:rsidRPr="004B729F" w:rsidRDefault="009073CC">
      <w:pPr>
        <w:adjustRightInd/>
        <w:rPr>
          <w:rFonts w:ascii="ＭＳ 明朝" w:cs="Times New Roman"/>
          <w:color w:val="auto"/>
          <w:spacing w:val="2"/>
        </w:rPr>
      </w:pPr>
      <w:r w:rsidRPr="004B729F">
        <w:rPr>
          <w:rFonts w:ascii="ＭＳ 明朝" w:hint="eastAsia"/>
          <w:color w:val="auto"/>
        </w:rPr>
        <w:t>３　会計伝票は、証ひょうに基づいて作成し、証ひょうとともに保存する｡</w:t>
      </w:r>
    </w:p>
    <w:p w14:paraId="68C5F84D"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４　会計伝票は、作成者が押印した上で、経理責任者の承認印を受けるものとする｡</w:t>
      </w:r>
    </w:p>
    <w:p w14:paraId="0DD38089" w14:textId="77777777" w:rsidR="009073CC" w:rsidRPr="004B729F" w:rsidRDefault="009073CC">
      <w:pPr>
        <w:adjustRightInd/>
        <w:rPr>
          <w:rFonts w:ascii="ＭＳ 明朝" w:cs="Times New Roman"/>
          <w:color w:val="auto"/>
          <w:spacing w:val="2"/>
        </w:rPr>
      </w:pPr>
    </w:p>
    <w:p w14:paraId="05F6C417"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 xml:space="preserve">　（帳簿書類の保存及び処分）</w:t>
      </w:r>
    </w:p>
    <w:p w14:paraId="66CD624C"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第10条　会計帳簿、会計伝票その他の会計関係書類の保存期間は、事務処理規程の規定による。</w:t>
      </w:r>
    </w:p>
    <w:p w14:paraId="7040E36F"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２　前項の会計関係書類を廃棄する場合には、あらかじめ、経理責任者の指示又は承認を受けるものとする｡</w:t>
      </w:r>
    </w:p>
    <w:p w14:paraId="046213C3"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３　前項において個人情報が記録されている会計関係書類を廃棄する場合には、裁断、焼却その他復元不可能な方法により廃棄しなければならない。</w:t>
      </w:r>
    </w:p>
    <w:p w14:paraId="419CCBD3" w14:textId="77777777" w:rsidR="00A831E8" w:rsidRPr="004B729F" w:rsidRDefault="00A831E8" w:rsidP="00A831E8">
      <w:pPr>
        <w:adjustRightInd/>
        <w:rPr>
          <w:rFonts w:ascii="ＭＳ 明朝" w:cs="Times New Roman"/>
          <w:color w:val="auto"/>
          <w:spacing w:val="2"/>
        </w:rPr>
      </w:pPr>
    </w:p>
    <w:p w14:paraId="37442908" w14:textId="77777777" w:rsidR="00A831E8" w:rsidRPr="004B729F" w:rsidRDefault="00A831E8">
      <w:pPr>
        <w:adjustRightInd/>
        <w:rPr>
          <w:rFonts w:ascii="ＭＳ 明朝" w:cs="Times New Roman"/>
          <w:color w:val="auto"/>
          <w:spacing w:val="2"/>
        </w:rPr>
      </w:pPr>
    </w:p>
    <w:p w14:paraId="4CE6E768"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（帳簿の更新）</w:t>
      </w:r>
    </w:p>
    <w:p w14:paraId="51484FE8"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1</w:t>
      </w:r>
      <w:r w:rsidRPr="004B729F">
        <w:rPr>
          <w:rFonts w:ascii="ＭＳ 明朝" w:hint="eastAsia"/>
          <w:color w:val="auto"/>
        </w:rPr>
        <w:t>条　帳簿は、原則として</w:t>
      </w:r>
      <w:r w:rsidR="00A831E8" w:rsidRPr="004B729F">
        <w:rPr>
          <w:rFonts w:ascii="ＭＳ 明朝" w:hint="eastAsia"/>
          <w:color w:val="auto"/>
        </w:rPr>
        <w:t>事業</w:t>
      </w:r>
      <w:r w:rsidRPr="004B729F">
        <w:rPr>
          <w:rFonts w:ascii="ＭＳ 明朝" w:hint="eastAsia"/>
          <w:color w:val="auto"/>
        </w:rPr>
        <w:t>年度ごとに更新する。</w:t>
      </w:r>
    </w:p>
    <w:p w14:paraId="5E2E49ED" w14:textId="77777777" w:rsidR="009073CC" w:rsidRPr="004B729F" w:rsidRDefault="009073CC">
      <w:pPr>
        <w:adjustRightInd/>
        <w:rPr>
          <w:rFonts w:ascii="ＭＳ 明朝" w:cs="Times New Roman"/>
          <w:color w:val="auto"/>
          <w:spacing w:val="2"/>
        </w:rPr>
      </w:pPr>
    </w:p>
    <w:p w14:paraId="30D6F05A" w14:textId="77777777" w:rsidR="00700BEA" w:rsidRPr="004B729F" w:rsidRDefault="00700BEA">
      <w:pPr>
        <w:adjustRightInd/>
        <w:rPr>
          <w:rFonts w:ascii="ＭＳ 明朝" w:cs="Times New Roman"/>
          <w:color w:val="auto"/>
          <w:spacing w:val="2"/>
        </w:rPr>
      </w:pPr>
    </w:p>
    <w:p w14:paraId="40CF6BB6"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第３章　予算</w:t>
      </w:r>
    </w:p>
    <w:p w14:paraId="7063F5BD" w14:textId="77777777" w:rsidR="009073CC" w:rsidRPr="004B729F" w:rsidRDefault="009073CC">
      <w:pPr>
        <w:adjustRightInd/>
        <w:rPr>
          <w:rFonts w:ascii="ＭＳ 明朝" w:cs="Times New Roman"/>
          <w:color w:val="auto"/>
          <w:spacing w:val="2"/>
        </w:rPr>
      </w:pPr>
    </w:p>
    <w:p w14:paraId="45D73E95"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（予算の目的）</w:t>
      </w:r>
    </w:p>
    <w:p w14:paraId="6D88BBC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2</w:t>
      </w:r>
      <w:r w:rsidRPr="004B729F">
        <w:rPr>
          <w:rFonts w:ascii="ＭＳ 明朝" w:hint="eastAsia"/>
          <w:color w:val="auto"/>
        </w:rPr>
        <w:t>条　予算は、</w:t>
      </w:r>
      <w:r w:rsidR="00BF563F" w:rsidRPr="004B729F">
        <w:rPr>
          <w:rFonts w:ascii="ＭＳ 明朝" w:hint="eastAsia"/>
          <w:color w:val="auto"/>
        </w:rPr>
        <w:t>事業年度</w:t>
      </w:r>
      <w:r w:rsidRPr="004B729F">
        <w:rPr>
          <w:rFonts w:ascii="ＭＳ 明朝" w:hint="eastAsia"/>
          <w:color w:val="auto"/>
        </w:rPr>
        <w:t>の事業活動を明確な計数でもって表示することにより収支の合理的規制を行い、事業の円滑適正な運営を図ることを目的とする｡</w:t>
      </w:r>
    </w:p>
    <w:p w14:paraId="3197F551" w14:textId="77777777" w:rsidR="009073CC" w:rsidRPr="004B729F" w:rsidRDefault="009073CC">
      <w:pPr>
        <w:adjustRightInd/>
        <w:rPr>
          <w:rFonts w:ascii="ＭＳ 明朝" w:cs="Times New Roman"/>
          <w:color w:val="auto"/>
          <w:spacing w:val="2"/>
        </w:rPr>
      </w:pPr>
    </w:p>
    <w:p w14:paraId="2DAAF75F"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w:t>
      </w:r>
      <w:r w:rsidR="006074AF" w:rsidRPr="004B729F">
        <w:rPr>
          <w:rFonts w:ascii="ＭＳ 明朝" w:hint="eastAsia"/>
          <w:color w:val="auto"/>
        </w:rPr>
        <w:t>目的外使用</w:t>
      </w:r>
      <w:r w:rsidRPr="004B729F">
        <w:rPr>
          <w:rFonts w:ascii="ＭＳ 明朝" w:hint="eastAsia"/>
          <w:color w:val="auto"/>
        </w:rPr>
        <w:t>）</w:t>
      </w:r>
    </w:p>
    <w:p w14:paraId="12E0D447"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3</w:t>
      </w:r>
      <w:r w:rsidRPr="004B729F">
        <w:rPr>
          <w:rFonts w:ascii="ＭＳ 明朝" w:hint="eastAsia"/>
          <w:color w:val="auto"/>
        </w:rPr>
        <w:t>条　予算は、定められた目的以外に使用してはならない｡</w:t>
      </w:r>
    </w:p>
    <w:p w14:paraId="563C5653" w14:textId="77777777" w:rsidR="009073CC" w:rsidRPr="004B729F" w:rsidRDefault="009073CC">
      <w:pPr>
        <w:adjustRightInd/>
        <w:rPr>
          <w:rFonts w:ascii="ＭＳ 明朝" w:cs="Times New Roman"/>
          <w:color w:val="auto"/>
          <w:spacing w:val="2"/>
        </w:rPr>
      </w:pPr>
    </w:p>
    <w:p w14:paraId="63C88046" w14:textId="77777777" w:rsidR="006074AF" w:rsidRPr="004B729F" w:rsidRDefault="006074AF">
      <w:pPr>
        <w:adjustRightInd/>
        <w:rPr>
          <w:rFonts w:ascii="ＭＳ 明朝" w:cs="Times New Roman"/>
          <w:color w:val="auto"/>
          <w:spacing w:val="2"/>
        </w:rPr>
      </w:pPr>
      <w:r w:rsidRPr="004B729F">
        <w:rPr>
          <w:rFonts w:ascii="ＭＳ 明朝" w:cs="Times New Roman" w:hint="eastAsia"/>
          <w:color w:val="auto"/>
          <w:spacing w:val="2"/>
        </w:rPr>
        <w:t xml:space="preserve">　（予算の執行）</w:t>
      </w:r>
    </w:p>
    <w:p w14:paraId="1DEDDA45" w14:textId="77777777"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第14条　</w:t>
      </w:r>
      <w:r w:rsidR="00212CB3" w:rsidRPr="004B729F">
        <w:rPr>
          <w:rFonts w:ascii="ＭＳ 明朝" w:cs="Times New Roman" w:hint="eastAsia"/>
          <w:color w:val="auto"/>
          <w:spacing w:val="2"/>
        </w:rPr>
        <w:t>コンソーシアム</w:t>
      </w:r>
      <w:r w:rsidRPr="004B729F">
        <w:rPr>
          <w:rFonts w:ascii="ＭＳ 明朝" w:cs="Times New Roman" w:hint="eastAsia"/>
          <w:color w:val="auto"/>
          <w:spacing w:val="2"/>
        </w:rPr>
        <w:t>の運営に係る事務に要する予算の執行については、</w:t>
      </w:r>
      <w:r w:rsidR="00B31FE5" w:rsidRPr="004B729F">
        <w:rPr>
          <w:rFonts w:ascii="ＭＳ 明朝" w:cs="Times New Roman" w:hint="eastAsia"/>
          <w:color w:val="auto"/>
          <w:spacing w:val="2"/>
        </w:rPr>
        <w:t>経理責任者</w:t>
      </w:r>
      <w:r w:rsidRPr="004B729F">
        <w:rPr>
          <w:rFonts w:ascii="ＭＳ 明朝" w:cs="Times New Roman" w:hint="eastAsia"/>
          <w:color w:val="auto"/>
          <w:spacing w:val="2"/>
        </w:rPr>
        <w:t>の決裁を受けなければならない。</w:t>
      </w:r>
    </w:p>
    <w:p w14:paraId="48DB3E91" w14:textId="77777777"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２　</w:t>
      </w:r>
      <w:r w:rsidR="00BF3974" w:rsidRPr="004B729F">
        <w:rPr>
          <w:rFonts w:ascii="ＭＳ 明朝" w:cs="Times New Roman" w:hint="eastAsia"/>
          <w:color w:val="auto"/>
          <w:spacing w:val="2"/>
        </w:rPr>
        <w:t>本研究</w:t>
      </w:r>
      <w:r w:rsidRPr="004B729F">
        <w:rPr>
          <w:rFonts w:ascii="ＭＳ 明朝" w:cs="Times New Roman" w:hint="eastAsia"/>
          <w:color w:val="auto"/>
          <w:spacing w:val="2"/>
        </w:rPr>
        <w:t>事業に係る</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自らが実施することとなっている部分に要する予算の執行については、当該</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の内部規程の定めるところにより決裁を受けなければならない。</w:t>
      </w:r>
    </w:p>
    <w:p w14:paraId="1DFC0EAE" w14:textId="77777777" w:rsidR="00C823C4" w:rsidRPr="004B729F" w:rsidRDefault="00C823C4">
      <w:pPr>
        <w:adjustRightInd/>
        <w:rPr>
          <w:rFonts w:ascii="ＭＳ 明朝"/>
          <w:color w:val="auto"/>
        </w:rPr>
      </w:pPr>
    </w:p>
    <w:p w14:paraId="69CBE00E" w14:textId="77777777" w:rsidR="00EE3838" w:rsidRPr="004B729F" w:rsidRDefault="00EE3838">
      <w:pPr>
        <w:adjustRightInd/>
        <w:rPr>
          <w:rFonts w:ascii="ＭＳ 明朝"/>
          <w:color w:val="auto"/>
        </w:rPr>
      </w:pPr>
    </w:p>
    <w:p w14:paraId="4D5F77CA"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第４章　出納</w:t>
      </w:r>
    </w:p>
    <w:p w14:paraId="62836024" w14:textId="77777777" w:rsidR="009073CC" w:rsidRPr="004B729F" w:rsidRDefault="009073CC">
      <w:pPr>
        <w:adjustRightInd/>
        <w:rPr>
          <w:rFonts w:ascii="ＭＳ 明朝" w:cs="Times New Roman"/>
          <w:color w:val="auto"/>
          <w:spacing w:val="2"/>
        </w:rPr>
      </w:pPr>
    </w:p>
    <w:p w14:paraId="650C242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（金銭出納の明確化）</w:t>
      </w:r>
    </w:p>
    <w:p w14:paraId="1DD425FE"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15</w:t>
      </w:r>
      <w:r w:rsidRPr="004B729F">
        <w:rPr>
          <w:rFonts w:ascii="ＭＳ 明朝" w:hint="eastAsia"/>
          <w:color w:val="auto"/>
        </w:rPr>
        <w:t>条　出納の事務を行う者は、金銭の出納及び保管を厳正かつ確実に行い、</w:t>
      </w:r>
      <w:r w:rsidR="00A831E8" w:rsidRPr="004B729F">
        <w:rPr>
          <w:rFonts w:ascii="ＭＳ 明朝" w:hint="eastAsia"/>
          <w:color w:val="auto"/>
        </w:rPr>
        <w:t>その事務</w:t>
      </w:r>
      <w:r w:rsidRPr="004B729F">
        <w:rPr>
          <w:rFonts w:ascii="ＭＳ 明朝" w:hint="eastAsia"/>
          <w:color w:val="auto"/>
        </w:rPr>
        <w:t>を記録し、常に金銭の残高を明確にしなければならない｡</w:t>
      </w:r>
    </w:p>
    <w:p w14:paraId="6EC246BB"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金銭の出納は、会計伝票によって行わなければならない｡</w:t>
      </w:r>
    </w:p>
    <w:p w14:paraId="2E205C63" w14:textId="77777777" w:rsidR="009073CC" w:rsidRPr="004B729F" w:rsidRDefault="009073CC">
      <w:pPr>
        <w:adjustRightInd/>
        <w:rPr>
          <w:rFonts w:ascii="ＭＳ 明朝" w:cs="Times New Roman"/>
          <w:color w:val="auto"/>
          <w:spacing w:val="2"/>
        </w:rPr>
      </w:pPr>
    </w:p>
    <w:p w14:paraId="2A84FD8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（支払方法）</w:t>
      </w:r>
    </w:p>
    <w:p w14:paraId="4AFF33C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16</w:t>
      </w:r>
      <w:r w:rsidRPr="004B729F">
        <w:rPr>
          <w:rFonts w:ascii="ＭＳ 明朝" w:hint="eastAsia"/>
          <w:color w:val="auto"/>
        </w:rPr>
        <w:t>条　出納の事務を行う者が金銭を支払う場合には、最終受取人からの請求書その他取引を証する書類に基づき、</w:t>
      </w:r>
      <w:r w:rsidR="00A831E8" w:rsidRPr="004B729F">
        <w:rPr>
          <w:rFonts w:ascii="ＭＳ 明朝" w:hint="eastAsia"/>
          <w:color w:val="auto"/>
        </w:rPr>
        <w:t>出納</w:t>
      </w:r>
      <w:r w:rsidRPr="004B729F">
        <w:rPr>
          <w:rFonts w:ascii="ＭＳ 明朝" w:hint="eastAsia"/>
          <w:color w:val="auto"/>
        </w:rPr>
        <w:t>責任者の承認を得て行うものとする｡</w:t>
      </w:r>
    </w:p>
    <w:p w14:paraId="3B715BCA"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支払は、金融機関への振込により行うものとする。ただし、小口払その他これにより</w:t>
      </w:r>
      <w:r w:rsidR="00DE31BC" w:rsidRPr="004B729F">
        <w:rPr>
          <w:rFonts w:ascii="ＭＳ 明朝" w:hint="eastAsia"/>
          <w:color w:val="auto"/>
        </w:rPr>
        <w:t>難</w:t>
      </w:r>
      <w:r w:rsidRPr="004B729F">
        <w:rPr>
          <w:rFonts w:ascii="ＭＳ 明朝" w:hint="eastAsia"/>
          <w:color w:val="auto"/>
        </w:rPr>
        <w:t>い場合として</w:t>
      </w:r>
      <w:r w:rsidR="00A831E8" w:rsidRPr="004B729F">
        <w:rPr>
          <w:rFonts w:ascii="ＭＳ 明朝" w:hint="eastAsia"/>
          <w:color w:val="auto"/>
        </w:rPr>
        <w:t>出納</w:t>
      </w:r>
      <w:r w:rsidRPr="004B729F">
        <w:rPr>
          <w:rFonts w:ascii="ＭＳ 明朝" w:hint="eastAsia"/>
          <w:color w:val="auto"/>
        </w:rPr>
        <w:t>責任者が認めた支払のときには、この限りでない。</w:t>
      </w:r>
    </w:p>
    <w:p w14:paraId="06DB24B6" w14:textId="77777777" w:rsidR="009073CC" w:rsidRPr="004B729F" w:rsidRDefault="009073CC" w:rsidP="00700BEA">
      <w:pPr>
        <w:adjustRightInd/>
        <w:rPr>
          <w:rFonts w:ascii="ＭＳ 明朝" w:cs="Times New Roman"/>
          <w:color w:val="auto"/>
          <w:spacing w:val="2"/>
        </w:rPr>
      </w:pPr>
    </w:p>
    <w:p w14:paraId="201C02CE"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（領収証の徴収）</w:t>
      </w:r>
    </w:p>
    <w:p w14:paraId="6DA4648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17</w:t>
      </w:r>
      <w:r w:rsidRPr="004B729F">
        <w:rPr>
          <w:rFonts w:ascii="ＭＳ 明朝" w:hint="eastAsia"/>
          <w:color w:val="auto"/>
        </w:rPr>
        <w:t>条　金銭の支払については、最終受取人の領収証を徴収しなければならない。ただし、領収証の徴収が困難な場合には、別に定める支払証明書をもってこれに代えることができる｡</w:t>
      </w:r>
    </w:p>
    <w:p w14:paraId="56B0E0F6"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金融機関への振込の方法により支払を行うときは、取扱金融機関の振込金受取書をもって支払先の領収証に代えることができる｡</w:t>
      </w:r>
    </w:p>
    <w:p w14:paraId="5AB32272" w14:textId="77777777" w:rsidR="009073CC" w:rsidRPr="004B729F" w:rsidRDefault="009073CC" w:rsidP="00700BEA">
      <w:pPr>
        <w:adjustRightInd/>
        <w:rPr>
          <w:rFonts w:ascii="ＭＳ 明朝" w:cs="Times New Roman"/>
          <w:color w:val="auto"/>
          <w:spacing w:val="2"/>
        </w:rPr>
      </w:pPr>
    </w:p>
    <w:p w14:paraId="253D4A87"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（金銭の過不足）</w:t>
      </w:r>
    </w:p>
    <w:p w14:paraId="3B60F216"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18</w:t>
      </w:r>
      <w:r w:rsidRPr="004B729F">
        <w:rPr>
          <w:rFonts w:ascii="ＭＳ 明朝" w:hint="eastAsia"/>
          <w:color w:val="auto"/>
        </w:rPr>
        <w:t>条　出納の事務を行う者は、原則として毎月１回以上、預貯金の残高を証明できる書類によりその残高と帳簿残高との照合を行うとともに、金銭に過不足が生じたときは、遅滞なく第</w:t>
      </w:r>
      <w:r w:rsidR="006074AF" w:rsidRPr="004B729F">
        <w:rPr>
          <w:rFonts w:ascii="ＭＳ 明朝" w:hint="eastAsia"/>
          <w:color w:val="auto"/>
        </w:rPr>
        <w:t>７</w:t>
      </w:r>
      <w:r w:rsidRPr="004B729F">
        <w:rPr>
          <w:rFonts w:ascii="ＭＳ 明朝" w:hint="eastAsia"/>
          <w:color w:val="auto"/>
        </w:rPr>
        <w:t>条第１項の経理責任者に報告し、その指示を受けるものとする｡</w:t>
      </w:r>
    </w:p>
    <w:p w14:paraId="1134160E" w14:textId="77777777" w:rsidR="009073CC" w:rsidRPr="004B729F" w:rsidRDefault="009073CC">
      <w:pPr>
        <w:adjustRightInd/>
        <w:rPr>
          <w:rFonts w:ascii="ＭＳ 明朝" w:cs="Times New Roman"/>
          <w:color w:val="auto"/>
          <w:spacing w:val="2"/>
        </w:rPr>
      </w:pPr>
    </w:p>
    <w:p w14:paraId="163EC552" w14:textId="77777777" w:rsidR="009073CC" w:rsidRPr="004B729F" w:rsidRDefault="009073CC">
      <w:pPr>
        <w:adjustRightInd/>
        <w:rPr>
          <w:rFonts w:ascii="ＭＳ 明朝" w:cs="Times New Roman"/>
          <w:color w:val="auto"/>
          <w:spacing w:val="2"/>
        </w:rPr>
      </w:pPr>
    </w:p>
    <w:p w14:paraId="0124910B"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第５章　物品</w:t>
      </w:r>
    </w:p>
    <w:p w14:paraId="72DCF396" w14:textId="77777777" w:rsidR="009073CC" w:rsidRPr="004B729F" w:rsidRDefault="009073CC" w:rsidP="00700BEA">
      <w:pPr>
        <w:adjustRightInd/>
        <w:rPr>
          <w:rFonts w:ascii="ＭＳ 明朝" w:cs="Times New Roman"/>
          <w:color w:val="auto"/>
          <w:spacing w:val="2"/>
        </w:rPr>
      </w:pPr>
    </w:p>
    <w:p w14:paraId="2179C239" w14:textId="77777777" w:rsidR="006074AF" w:rsidRPr="004B729F" w:rsidRDefault="006074AF">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（財産管理台帳）</w:t>
      </w:r>
    </w:p>
    <w:p w14:paraId="571CC5F8" w14:textId="77777777" w:rsidR="009073CC" w:rsidRPr="004B729F" w:rsidRDefault="006074AF">
      <w:pPr>
        <w:adjustRightInd/>
        <w:ind w:left="212" w:hanging="212"/>
        <w:rPr>
          <w:rFonts w:ascii="ＭＳ 明朝"/>
          <w:color w:val="auto"/>
          <w:spacing w:val="-10"/>
        </w:rPr>
      </w:pPr>
      <w:r w:rsidRPr="004B729F">
        <w:rPr>
          <w:rFonts w:ascii="ＭＳ 明朝" w:hint="eastAsia"/>
          <w:color w:val="auto"/>
          <w:spacing w:val="-2"/>
        </w:rPr>
        <w:t xml:space="preserve">第19条　</w:t>
      </w:r>
      <w:r w:rsidR="00212CB3" w:rsidRPr="004B729F">
        <w:rPr>
          <w:rFonts w:ascii="ＭＳ 明朝" w:hint="eastAsia"/>
          <w:color w:val="auto"/>
          <w:spacing w:val="-2"/>
        </w:rPr>
        <w:t>コンソーシアム</w:t>
      </w:r>
      <w:r w:rsidRPr="004B729F">
        <w:rPr>
          <w:rFonts w:ascii="ＭＳ 明朝" w:hint="eastAsia"/>
          <w:color w:val="auto"/>
          <w:spacing w:val="-2"/>
        </w:rPr>
        <w:t>は、</w:t>
      </w:r>
      <w:r w:rsidR="00E01F84" w:rsidRPr="004B729F">
        <w:rPr>
          <w:rFonts w:ascii="ＭＳ 明朝" w:hint="eastAsia"/>
          <w:color w:val="auto"/>
          <w:spacing w:val="-2"/>
        </w:rPr>
        <w:t>本研究</w:t>
      </w:r>
      <w:r w:rsidRPr="004B729F">
        <w:rPr>
          <w:rFonts w:ascii="ＭＳ 明朝" w:hint="eastAsia"/>
          <w:color w:val="auto"/>
          <w:spacing w:val="-2"/>
        </w:rPr>
        <w:t>事業により取得した10万円以上の機械及び備品の管理に当たり、別紙の財産管理台帳</w:t>
      </w:r>
      <w:r w:rsidRPr="004B729F">
        <w:rPr>
          <w:rFonts w:ascii="ＭＳ 明朝" w:hAnsi="ＭＳ 明朝"/>
          <w:color w:val="auto"/>
          <w:spacing w:val="-2"/>
        </w:rPr>
        <w:t>(</w:t>
      </w:r>
      <w:r w:rsidRPr="004B729F">
        <w:rPr>
          <w:rFonts w:ascii="ＭＳ 明朝" w:hint="eastAsia"/>
          <w:color w:val="auto"/>
          <w:spacing w:val="-2"/>
        </w:rPr>
        <w:t>機械及び</w:t>
      </w:r>
      <w:r w:rsidRPr="004B729F">
        <w:rPr>
          <w:rFonts w:ascii="ＭＳ 明朝" w:hint="eastAsia"/>
          <w:color w:val="auto"/>
          <w:spacing w:val="-6"/>
        </w:rPr>
        <w:t>備品</w:t>
      </w:r>
      <w:r w:rsidRPr="004B729F">
        <w:rPr>
          <w:rFonts w:ascii="ＭＳ 明朝" w:hAnsi="ＭＳ 明朝"/>
          <w:color w:val="auto"/>
          <w:spacing w:val="-2"/>
        </w:rPr>
        <w:t>)</w:t>
      </w:r>
      <w:r w:rsidRPr="004B729F">
        <w:rPr>
          <w:rFonts w:ascii="ＭＳ 明朝" w:hint="eastAsia"/>
          <w:color w:val="auto"/>
          <w:spacing w:val="-2"/>
        </w:rPr>
        <w:t>を備え、機械及び備品の取得</w:t>
      </w:r>
      <w:r w:rsidR="00137CB8" w:rsidRPr="004B729F">
        <w:rPr>
          <w:rFonts w:ascii="ＭＳ 明朝" w:hint="eastAsia"/>
          <w:color w:val="auto"/>
          <w:spacing w:val="-2"/>
        </w:rPr>
        <w:t>、</w:t>
      </w:r>
      <w:r w:rsidRPr="004B729F">
        <w:rPr>
          <w:rFonts w:ascii="ＭＳ 明朝" w:hint="eastAsia"/>
          <w:color w:val="auto"/>
          <w:spacing w:val="-2"/>
        </w:rPr>
        <w:t>使用</w:t>
      </w:r>
      <w:r w:rsidR="00137CB8" w:rsidRPr="004B729F">
        <w:rPr>
          <w:rFonts w:ascii="ＭＳ 明朝" w:hint="eastAsia"/>
          <w:color w:val="auto"/>
          <w:spacing w:val="-2"/>
        </w:rPr>
        <w:t>、</w:t>
      </w:r>
      <w:r w:rsidRPr="004B729F">
        <w:rPr>
          <w:rFonts w:ascii="ＭＳ 明朝" w:hint="eastAsia"/>
          <w:color w:val="auto"/>
          <w:spacing w:val="-2"/>
        </w:rPr>
        <w:t>移動</w:t>
      </w:r>
      <w:r w:rsidR="00137CB8" w:rsidRPr="004B729F">
        <w:rPr>
          <w:rFonts w:ascii="ＭＳ 明朝" w:hint="eastAsia"/>
          <w:color w:val="auto"/>
          <w:spacing w:val="-2"/>
        </w:rPr>
        <w:t>、</w:t>
      </w:r>
      <w:r w:rsidRPr="004B729F">
        <w:rPr>
          <w:rFonts w:ascii="ＭＳ 明朝" w:hint="eastAsia"/>
          <w:color w:val="auto"/>
          <w:spacing w:val="-2"/>
        </w:rPr>
        <w:t>処分等</w:t>
      </w:r>
      <w:r w:rsidRPr="004B729F">
        <w:rPr>
          <w:rFonts w:ascii="ＭＳ 明朝" w:hint="eastAsia"/>
          <w:color w:val="auto"/>
          <w:spacing w:val="-6"/>
        </w:rPr>
        <w:t>異動</w:t>
      </w:r>
      <w:r w:rsidRPr="004B729F">
        <w:rPr>
          <w:rFonts w:ascii="ＭＳ 明朝" w:hint="eastAsia"/>
          <w:color w:val="auto"/>
          <w:spacing w:val="-10"/>
        </w:rPr>
        <w:t>増減の都度それぞれの内容等を記録し、現状を明確に把握しておくものとする。</w:t>
      </w:r>
    </w:p>
    <w:p w14:paraId="05E39CF4" w14:textId="77777777" w:rsidR="006074AF" w:rsidRPr="004B729F" w:rsidRDefault="006074AF">
      <w:pPr>
        <w:adjustRightInd/>
        <w:ind w:left="212" w:hanging="212"/>
        <w:rPr>
          <w:rFonts w:ascii="ＭＳ 明朝"/>
          <w:color w:val="auto"/>
          <w:spacing w:val="-10"/>
        </w:rPr>
      </w:pPr>
    </w:p>
    <w:p w14:paraId="0808F8A9" w14:textId="77777777" w:rsidR="00D40FEF" w:rsidRPr="004B729F" w:rsidRDefault="00D40FEF">
      <w:pPr>
        <w:adjustRightInd/>
        <w:ind w:left="212" w:hanging="212"/>
        <w:rPr>
          <w:rFonts w:ascii="ＭＳ 明朝"/>
          <w:color w:val="auto"/>
          <w:spacing w:val="-10"/>
        </w:rPr>
      </w:pPr>
    </w:p>
    <w:p w14:paraId="5B3831D3" w14:textId="77777777" w:rsidR="006074AF" w:rsidRPr="004B729F" w:rsidRDefault="006074AF">
      <w:pPr>
        <w:adjustRightInd/>
        <w:ind w:left="212" w:hanging="212"/>
        <w:rPr>
          <w:rFonts w:ascii="ＭＳ 明朝"/>
          <w:color w:val="auto"/>
          <w:spacing w:val="-10"/>
        </w:rPr>
      </w:pPr>
      <w:r w:rsidRPr="004B729F">
        <w:rPr>
          <w:rFonts w:ascii="ＭＳ 明朝" w:hint="eastAsia"/>
          <w:color w:val="auto"/>
          <w:spacing w:val="-10"/>
        </w:rPr>
        <w:t xml:space="preserve">　（物品の善管注意義務）</w:t>
      </w:r>
    </w:p>
    <w:p w14:paraId="15DC61F8" w14:textId="77777777" w:rsidR="00F70E38" w:rsidRPr="004B729F" w:rsidRDefault="006074AF" w:rsidP="006074AF">
      <w:pPr>
        <w:adjustRightInd/>
        <w:spacing w:line="350" w:lineRule="exact"/>
        <w:ind w:left="238" w:hanging="238"/>
        <w:rPr>
          <w:rFonts w:ascii="ＭＳ 明朝"/>
          <w:color w:val="auto"/>
          <w:spacing w:val="-2"/>
        </w:rPr>
      </w:pPr>
      <w:r w:rsidRPr="004B729F">
        <w:rPr>
          <w:rFonts w:ascii="ＭＳ 明朝" w:hint="eastAsia"/>
          <w:color w:val="auto"/>
          <w:spacing w:val="-2"/>
        </w:rPr>
        <w:t xml:space="preserve">第20条　</w:t>
      </w:r>
      <w:r w:rsidR="00F70E38" w:rsidRPr="004B729F">
        <w:rPr>
          <w:rFonts w:ascii="ＭＳ 明朝" w:hint="eastAsia"/>
          <w:color w:val="auto"/>
          <w:spacing w:val="-2"/>
        </w:rPr>
        <w:t>本研究事業のために購入した</w:t>
      </w:r>
      <w:r w:rsidRPr="004B729F">
        <w:rPr>
          <w:rFonts w:ascii="ＭＳ 明朝" w:hint="eastAsia"/>
          <w:color w:val="auto"/>
          <w:spacing w:val="-2"/>
        </w:rPr>
        <w:t>機械及び備品の管理については、</w:t>
      </w:r>
      <w:r w:rsidR="00212CB3" w:rsidRPr="004B729F">
        <w:rPr>
          <w:rFonts w:ascii="ＭＳ 明朝" w:hint="eastAsia"/>
          <w:color w:val="auto"/>
          <w:spacing w:val="-2"/>
        </w:rPr>
        <w:t>コンソーシアム</w:t>
      </w:r>
      <w:r w:rsidRPr="004B729F">
        <w:rPr>
          <w:rFonts w:ascii="ＭＳ 明朝" w:hint="eastAsia"/>
          <w:color w:val="auto"/>
          <w:spacing w:val="-2"/>
        </w:rPr>
        <w:t>はその責任において善良な管理を行い、保全に万全を期するものとする。</w:t>
      </w:r>
    </w:p>
    <w:p w14:paraId="42A7134D" w14:textId="77777777" w:rsidR="006074AF" w:rsidRPr="004B729F" w:rsidRDefault="00F70E38" w:rsidP="006074AF">
      <w:pPr>
        <w:adjustRightInd/>
        <w:spacing w:line="350" w:lineRule="exact"/>
        <w:ind w:left="238" w:hanging="238"/>
        <w:rPr>
          <w:rFonts w:ascii="ＭＳ 明朝" w:cs="Times New Roman"/>
          <w:color w:val="auto"/>
          <w:spacing w:val="2"/>
        </w:rPr>
      </w:pPr>
      <w:r w:rsidRPr="004B729F">
        <w:rPr>
          <w:rFonts w:ascii="ＭＳ 明朝" w:hint="eastAsia"/>
          <w:color w:val="auto"/>
          <w:spacing w:val="-2"/>
        </w:rPr>
        <w:t>２　本研究事業終了後、同種の事業を実施するため引き続き前項の物品を使用する場合は、</w:t>
      </w:r>
      <w:r w:rsidR="00686E96" w:rsidRPr="004B729F">
        <w:rPr>
          <w:rFonts w:ascii="ＭＳ 明朝" w:hint="eastAsia"/>
          <w:color w:val="auto"/>
        </w:rPr>
        <w:t>本研究事業の委託契約書の</w:t>
      </w:r>
      <w:r w:rsidRPr="004B729F">
        <w:rPr>
          <w:rFonts w:ascii="ＭＳ 明朝" w:hint="eastAsia"/>
          <w:color w:val="auto"/>
        </w:rPr>
        <w:t>定めに従うとともに</w:t>
      </w:r>
      <w:r w:rsidR="00686E96" w:rsidRPr="004B729F">
        <w:rPr>
          <w:rFonts w:ascii="ＭＳ 明朝" w:hint="eastAsia"/>
          <w:color w:val="auto"/>
        </w:rPr>
        <w:t>、</w:t>
      </w:r>
      <w:r w:rsidRPr="004B729F">
        <w:rPr>
          <w:rFonts w:ascii="ＭＳ 明朝" w:hint="eastAsia"/>
          <w:color w:val="auto"/>
        </w:rPr>
        <w:t>引き続き前項</w:t>
      </w:r>
      <w:r w:rsidRPr="004B729F">
        <w:rPr>
          <w:rFonts w:ascii="ＭＳ 明朝" w:hint="eastAsia"/>
          <w:color w:val="auto"/>
          <w:spacing w:val="-2"/>
        </w:rPr>
        <w:t>の注意義務を果たすものとする。</w:t>
      </w:r>
    </w:p>
    <w:p w14:paraId="1E9C5142" w14:textId="77777777" w:rsidR="006074AF" w:rsidRPr="004B729F" w:rsidRDefault="006074AF" w:rsidP="006074AF">
      <w:pPr>
        <w:adjustRightInd/>
        <w:spacing w:line="350" w:lineRule="exact"/>
        <w:rPr>
          <w:rFonts w:ascii="ＭＳ 明朝" w:cs="Times New Roman"/>
          <w:color w:val="auto"/>
          <w:spacing w:val="2"/>
        </w:rPr>
      </w:pPr>
    </w:p>
    <w:p w14:paraId="6DE6141C" w14:textId="77777777" w:rsidR="00682C6E" w:rsidRPr="004B729F" w:rsidRDefault="00682C6E" w:rsidP="006074AF">
      <w:pPr>
        <w:adjustRightInd/>
        <w:spacing w:line="350" w:lineRule="exact"/>
        <w:rPr>
          <w:rFonts w:ascii="ＭＳ 明朝" w:cs="Times New Roman"/>
          <w:color w:val="auto"/>
          <w:spacing w:val="2"/>
        </w:rPr>
      </w:pPr>
      <w:r w:rsidRPr="004B729F">
        <w:rPr>
          <w:rFonts w:ascii="ＭＳ 明朝" w:cs="Times New Roman" w:hint="eastAsia"/>
          <w:color w:val="auto"/>
          <w:spacing w:val="2"/>
        </w:rPr>
        <w:t xml:space="preserve">　（物品の表示）</w:t>
      </w:r>
    </w:p>
    <w:p w14:paraId="2E9E6CC9" w14:textId="77777777" w:rsidR="006074AF" w:rsidRPr="004B729F" w:rsidRDefault="006074AF" w:rsidP="006074AF">
      <w:pPr>
        <w:adjustRightInd/>
        <w:spacing w:line="350" w:lineRule="exact"/>
        <w:rPr>
          <w:rFonts w:ascii="ＭＳ 明朝" w:cs="Times New Roman"/>
          <w:color w:val="auto"/>
          <w:spacing w:val="2"/>
        </w:rPr>
      </w:pPr>
      <w:r w:rsidRPr="004B729F">
        <w:rPr>
          <w:rFonts w:ascii="ＭＳ 明朝" w:hint="eastAsia"/>
          <w:color w:val="auto"/>
          <w:spacing w:val="-2"/>
        </w:rPr>
        <w:t>第21条　機械及び備品の表示は次の管理用銘版による。</w:t>
      </w:r>
    </w:p>
    <w:tbl>
      <w:tblPr>
        <w:tblW w:w="0" w:type="auto"/>
        <w:tblInd w:w="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6"/>
        <w:gridCol w:w="2658"/>
      </w:tblGrid>
      <w:tr w:rsidR="00682C6E" w:rsidRPr="004B729F" w14:paraId="7C124C1C" w14:textId="77777777" w:rsidTr="00FB67B8">
        <w:trPr>
          <w:trHeight w:val="379"/>
        </w:trPr>
        <w:tc>
          <w:tcPr>
            <w:tcW w:w="4154" w:type="dxa"/>
            <w:gridSpan w:val="2"/>
          </w:tcPr>
          <w:p w14:paraId="0EC0232E"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物　品　標　示　票</w:t>
            </w:r>
          </w:p>
        </w:tc>
      </w:tr>
      <w:tr w:rsidR="00682C6E" w:rsidRPr="004B729F" w14:paraId="0DC04F19" w14:textId="77777777" w:rsidTr="00FB67B8">
        <w:trPr>
          <w:trHeight w:val="379"/>
        </w:trPr>
        <w:tc>
          <w:tcPr>
            <w:tcW w:w="1496" w:type="dxa"/>
          </w:tcPr>
          <w:p w14:paraId="64FEDB69"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事　業　名</w:t>
            </w:r>
          </w:p>
        </w:tc>
        <w:tc>
          <w:tcPr>
            <w:tcW w:w="2658" w:type="dxa"/>
          </w:tcPr>
          <w:p w14:paraId="2034341F" w14:textId="77777777" w:rsidR="00682C6E" w:rsidRPr="00B47FA8" w:rsidRDefault="0063688C" w:rsidP="009332B4">
            <w:pPr>
              <w:rPr>
                <w:rFonts w:ascii="ＭＳ 明朝"/>
                <w:color w:val="auto"/>
              </w:rPr>
            </w:pPr>
            <w:r>
              <w:rPr>
                <w:rFonts w:ascii="ＭＳ 明朝" w:hint="eastAsia"/>
                <w:color w:val="auto"/>
              </w:rPr>
              <w:t>ムーンショット</w:t>
            </w:r>
            <w:r w:rsidR="00831739">
              <w:rPr>
                <w:rFonts w:ascii="ＭＳ 明朝" w:hint="eastAsia"/>
                <w:color w:val="auto"/>
              </w:rPr>
              <w:t>型</w:t>
            </w:r>
            <w:r>
              <w:rPr>
                <w:rFonts w:ascii="ＭＳ 明朝" w:hint="eastAsia"/>
                <w:color w:val="auto"/>
              </w:rPr>
              <w:t>農林水産研究開発事業</w:t>
            </w:r>
          </w:p>
        </w:tc>
      </w:tr>
      <w:tr w:rsidR="00682C6E" w:rsidRPr="004B729F" w14:paraId="5E31D4F8" w14:textId="77777777" w:rsidTr="00FB67B8">
        <w:trPr>
          <w:trHeight w:val="251"/>
        </w:trPr>
        <w:tc>
          <w:tcPr>
            <w:tcW w:w="1496" w:type="dxa"/>
          </w:tcPr>
          <w:p w14:paraId="25A730A6" w14:textId="77777777" w:rsidR="00682C6E" w:rsidRPr="004B729F" w:rsidRDefault="00B01C9C" w:rsidP="00682C6E">
            <w:pPr>
              <w:ind w:left="212" w:hanging="212"/>
              <w:jc w:val="center"/>
              <w:rPr>
                <w:rFonts w:ascii="ＭＳ 明朝" w:cs="Times New Roman"/>
                <w:color w:val="auto"/>
                <w:spacing w:val="2"/>
              </w:rPr>
            </w:pPr>
            <w:r w:rsidRPr="004B729F">
              <w:rPr>
                <w:rFonts w:ascii="ＭＳ 明朝" w:cs="Times New Roman" w:hint="eastAsia"/>
                <w:color w:val="auto"/>
                <w:spacing w:val="2"/>
              </w:rPr>
              <w:t>コンソーシアム名</w:t>
            </w:r>
          </w:p>
        </w:tc>
        <w:tc>
          <w:tcPr>
            <w:tcW w:w="2658" w:type="dxa"/>
          </w:tcPr>
          <w:p w14:paraId="1A021D7C" w14:textId="77777777" w:rsidR="00682C6E" w:rsidRPr="004B729F" w:rsidRDefault="00682C6E" w:rsidP="00682C6E">
            <w:pPr>
              <w:ind w:left="212" w:hanging="212"/>
              <w:rPr>
                <w:rFonts w:ascii="ＭＳ 明朝" w:cs="Times New Roman"/>
                <w:color w:val="auto"/>
                <w:spacing w:val="2"/>
              </w:rPr>
            </w:pPr>
          </w:p>
        </w:tc>
      </w:tr>
      <w:tr w:rsidR="00682C6E" w:rsidRPr="004B729F" w14:paraId="29FF6C8C" w14:textId="77777777" w:rsidTr="00FB67B8">
        <w:trPr>
          <w:trHeight w:val="258"/>
        </w:trPr>
        <w:tc>
          <w:tcPr>
            <w:tcW w:w="1496" w:type="dxa"/>
          </w:tcPr>
          <w:p w14:paraId="38C40D67"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品　名</w:t>
            </w:r>
          </w:p>
        </w:tc>
        <w:tc>
          <w:tcPr>
            <w:tcW w:w="2658" w:type="dxa"/>
          </w:tcPr>
          <w:p w14:paraId="5443040E" w14:textId="77777777" w:rsidR="00682C6E" w:rsidRPr="004B729F" w:rsidRDefault="00682C6E" w:rsidP="00682C6E">
            <w:pPr>
              <w:ind w:left="212" w:hanging="212"/>
              <w:rPr>
                <w:rFonts w:ascii="ＭＳ 明朝" w:cs="Times New Roman"/>
                <w:color w:val="auto"/>
                <w:spacing w:val="2"/>
              </w:rPr>
            </w:pPr>
          </w:p>
        </w:tc>
      </w:tr>
      <w:tr w:rsidR="00682C6E" w:rsidRPr="004B729F" w14:paraId="1945E570" w14:textId="77777777" w:rsidTr="00FB67B8">
        <w:trPr>
          <w:trHeight w:val="258"/>
        </w:trPr>
        <w:tc>
          <w:tcPr>
            <w:tcW w:w="1496" w:type="dxa"/>
          </w:tcPr>
          <w:p w14:paraId="46F3FA12"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物品番号</w:t>
            </w:r>
          </w:p>
        </w:tc>
        <w:tc>
          <w:tcPr>
            <w:tcW w:w="2658" w:type="dxa"/>
          </w:tcPr>
          <w:p w14:paraId="18CD5BC2" w14:textId="77777777" w:rsidR="00682C6E" w:rsidRPr="004B729F" w:rsidRDefault="00682C6E" w:rsidP="00682C6E">
            <w:pPr>
              <w:ind w:left="212" w:hanging="212"/>
              <w:rPr>
                <w:rFonts w:ascii="ＭＳ 明朝" w:cs="Times New Roman"/>
                <w:color w:val="auto"/>
                <w:spacing w:val="2"/>
              </w:rPr>
            </w:pPr>
          </w:p>
        </w:tc>
      </w:tr>
      <w:tr w:rsidR="00682C6E" w:rsidRPr="004B729F" w14:paraId="2D99F0FA" w14:textId="77777777" w:rsidTr="00FB67B8">
        <w:trPr>
          <w:trHeight w:val="395"/>
        </w:trPr>
        <w:tc>
          <w:tcPr>
            <w:tcW w:w="1496" w:type="dxa"/>
          </w:tcPr>
          <w:p w14:paraId="297FC9DD"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取得年月日</w:t>
            </w:r>
          </w:p>
        </w:tc>
        <w:tc>
          <w:tcPr>
            <w:tcW w:w="2658" w:type="dxa"/>
          </w:tcPr>
          <w:p w14:paraId="266FE466" w14:textId="77777777" w:rsidR="00682C6E" w:rsidRPr="004B729F" w:rsidRDefault="00682C6E" w:rsidP="00682C6E">
            <w:pPr>
              <w:ind w:left="212" w:hanging="212"/>
              <w:rPr>
                <w:rFonts w:ascii="ＭＳ 明朝" w:cs="Times New Roman"/>
                <w:color w:val="auto"/>
                <w:spacing w:val="2"/>
              </w:rPr>
            </w:pPr>
            <w:r w:rsidRPr="004B729F">
              <w:rPr>
                <w:rFonts w:ascii="ＭＳ 明朝" w:cs="Times New Roman" w:hint="eastAsia"/>
                <w:color w:val="auto"/>
                <w:spacing w:val="2"/>
              </w:rPr>
              <w:t xml:space="preserve">　年　月　日</w:t>
            </w:r>
          </w:p>
        </w:tc>
      </w:tr>
      <w:tr w:rsidR="00682C6E" w:rsidRPr="004B729F" w14:paraId="3944360E" w14:textId="77777777" w:rsidTr="00FB67B8">
        <w:trPr>
          <w:trHeight w:val="364"/>
        </w:trPr>
        <w:tc>
          <w:tcPr>
            <w:tcW w:w="1496" w:type="dxa"/>
          </w:tcPr>
          <w:p w14:paraId="05BE6B15" w14:textId="77777777" w:rsidR="00682C6E" w:rsidRPr="004B729F" w:rsidRDefault="00682C6E" w:rsidP="00682C6E">
            <w:pPr>
              <w:adjustRightInd/>
              <w:jc w:val="center"/>
              <w:rPr>
                <w:rFonts w:ascii="ＭＳ 明朝"/>
                <w:color w:val="auto"/>
              </w:rPr>
            </w:pPr>
            <w:r w:rsidRPr="004B729F">
              <w:rPr>
                <w:rFonts w:ascii="ＭＳ 明朝" w:hint="eastAsia"/>
                <w:color w:val="auto"/>
              </w:rPr>
              <w:t>備考</w:t>
            </w:r>
          </w:p>
        </w:tc>
        <w:tc>
          <w:tcPr>
            <w:tcW w:w="2658" w:type="dxa"/>
          </w:tcPr>
          <w:p w14:paraId="751ECA4F" w14:textId="77777777" w:rsidR="00682C6E" w:rsidRPr="004B729F" w:rsidRDefault="00682C6E" w:rsidP="00682C6E">
            <w:pPr>
              <w:adjustRightInd/>
              <w:rPr>
                <w:rFonts w:ascii="ＭＳ 明朝"/>
                <w:color w:val="auto"/>
              </w:rPr>
            </w:pPr>
            <w:r w:rsidRPr="004B729F">
              <w:rPr>
                <w:rFonts w:ascii="ＭＳ 明朝" w:hint="eastAsia"/>
                <w:color w:val="auto"/>
              </w:rPr>
              <w:t>△△機構　××研究所</w:t>
            </w:r>
          </w:p>
        </w:tc>
      </w:tr>
    </w:tbl>
    <w:p w14:paraId="08DA8C95" w14:textId="77777777" w:rsidR="00682C6E" w:rsidRPr="004B729F" w:rsidRDefault="00682C6E">
      <w:pPr>
        <w:adjustRightInd/>
        <w:ind w:left="212" w:hanging="212"/>
        <w:rPr>
          <w:rFonts w:ascii="ＭＳ 明朝"/>
          <w:color w:val="auto"/>
        </w:rPr>
      </w:pPr>
    </w:p>
    <w:p w14:paraId="434FED45" w14:textId="77777777" w:rsidR="00700BEA" w:rsidRPr="004B729F" w:rsidRDefault="00700BEA">
      <w:pPr>
        <w:adjustRightInd/>
        <w:ind w:left="212" w:hanging="212"/>
        <w:rPr>
          <w:rFonts w:ascii="ＭＳ 明朝"/>
          <w:color w:val="auto"/>
        </w:rPr>
      </w:pPr>
    </w:p>
    <w:p w14:paraId="6C4E524C"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第６章　決算</w:t>
      </w:r>
    </w:p>
    <w:p w14:paraId="13B80C79" w14:textId="77777777" w:rsidR="009073CC" w:rsidRPr="004B729F" w:rsidRDefault="009073CC">
      <w:pPr>
        <w:adjustRightInd/>
        <w:ind w:left="212" w:hanging="212"/>
        <w:rPr>
          <w:rFonts w:ascii="ＭＳ 明朝" w:cs="Times New Roman"/>
          <w:color w:val="auto"/>
          <w:spacing w:val="2"/>
        </w:rPr>
      </w:pPr>
    </w:p>
    <w:p w14:paraId="16C32FF0"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（決算の目的）</w:t>
      </w:r>
    </w:p>
    <w:p w14:paraId="5912C395"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22</w:t>
      </w:r>
      <w:r w:rsidRPr="004B729F">
        <w:rPr>
          <w:rFonts w:ascii="ＭＳ 明朝" w:hint="eastAsia"/>
          <w:color w:val="auto"/>
        </w:rPr>
        <w:t>条　決算は、</w:t>
      </w:r>
      <w:r w:rsidR="00914DA2" w:rsidRPr="004B729F">
        <w:rPr>
          <w:rFonts w:ascii="ＭＳ 明朝" w:hint="eastAsia"/>
          <w:color w:val="auto"/>
        </w:rPr>
        <w:t>事業年度ごとに</w:t>
      </w:r>
      <w:r w:rsidRPr="004B729F">
        <w:rPr>
          <w:rFonts w:ascii="ＭＳ 明朝" w:hint="eastAsia"/>
          <w:color w:val="auto"/>
        </w:rPr>
        <w:t>会計記録を整理し、当該期間の収支を計算するとともに、当該期末の財政状態を明らかにすることを目的とする。</w:t>
      </w:r>
    </w:p>
    <w:p w14:paraId="3FE60A37" w14:textId="77777777" w:rsidR="009073CC" w:rsidRPr="004B729F" w:rsidRDefault="009073CC" w:rsidP="00700BEA">
      <w:pPr>
        <w:adjustRightInd/>
        <w:rPr>
          <w:rFonts w:ascii="ＭＳ 明朝" w:cs="Times New Roman"/>
          <w:color w:val="auto"/>
          <w:spacing w:val="2"/>
        </w:rPr>
      </w:pPr>
    </w:p>
    <w:p w14:paraId="7722A6B6"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決算書</w:t>
      </w:r>
      <w:r w:rsidRPr="004B729F">
        <w:rPr>
          <w:rFonts w:ascii="ＭＳ 明朝" w:hint="eastAsia"/>
          <w:color w:val="auto"/>
        </w:rPr>
        <w:t>の作成）</w:t>
      </w:r>
    </w:p>
    <w:p w14:paraId="07627FF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int="eastAsia"/>
          <w:color w:val="auto"/>
        </w:rPr>
        <w:t>2</w:t>
      </w:r>
      <w:r w:rsidRPr="004B729F">
        <w:rPr>
          <w:rFonts w:ascii="ＭＳ 明朝" w:hAnsi="ＭＳ 明朝"/>
          <w:color w:val="auto"/>
        </w:rPr>
        <w:t>3</w:t>
      </w:r>
      <w:r w:rsidRPr="004B729F">
        <w:rPr>
          <w:rFonts w:ascii="ＭＳ 明朝" w:hint="eastAsia"/>
          <w:color w:val="auto"/>
        </w:rPr>
        <w:t>条　経理責任者は、事業年度終了後速やかに年度決算に必要な整理を行い、次の各号に掲げる計算書類を作成し、</w:t>
      </w:r>
      <w:r w:rsidR="0099317A" w:rsidRPr="004B729F">
        <w:rPr>
          <w:rFonts w:ascii="ＭＳ 明朝" w:hint="eastAsia"/>
          <w:color w:val="auto"/>
        </w:rPr>
        <w:t>代表機関</w:t>
      </w:r>
      <w:r w:rsidRPr="004B729F">
        <w:rPr>
          <w:rFonts w:ascii="ＭＳ 明朝" w:hint="eastAsia"/>
          <w:color w:val="auto"/>
        </w:rPr>
        <w:t>に報告しなければならない｡</w:t>
      </w:r>
    </w:p>
    <w:p w14:paraId="68D302B6" w14:textId="77777777" w:rsidR="009073CC" w:rsidRPr="004B729F" w:rsidRDefault="009073CC" w:rsidP="00700BEA">
      <w:pPr>
        <w:adjustRightInd/>
        <w:ind w:left="212" w:hanging="212"/>
        <w:rPr>
          <w:rFonts w:ascii="ＭＳ 明朝" w:cs="Times New Roman"/>
          <w:color w:val="auto"/>
          <w:spacing w:val="2"/>
        </w:rPr>
      </w:pPr>
      <w:r w:rsidRPr="004B729F">
        <w:rPr>
          <w:rFonts w:ascii="ＭＳ 明朝" w:hint="eastAsia"/>
          <w:color w:val="auto"/>
        </w:rPr>
        <w:t xml:space="preserve">　一　収支計算書</w:t>
      </w:r>
    </w:p>
    <w:p w14:paraId="021BE8D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二</w:t>
      </w:r>
      <w:r w:rsidRPr="004B729F">
        <w:rPr>
          <w:rFonts w:ascii="ＭＳ 明朝" w:hint="eastAsia"/>
          <w:color w:val="auto"/>
        </w:rPr>
        <w:t xml:space="preserve">　財産目録</w:t>
      </w:r>
    </w:p>
    <w:p w14:paraId="03C163F2" w14:textId="77777777" w:rsidR="009073CC" w:rsidRPr="004B729F" w:rsidRDefault="009073CC">
      <w:pPr>
        <w:adjustRightInd/>
        <w:ind w:left="212" w:hanging="212"/>
        <w:rPr>
          <w:rFonts w:ascii="ＭＳ 明朝" w:cs="Times New Roman"/>
          <w:color w:val="auto"/>
          <w:spacing w:val="2"/>
        </w:rPr>
      </w:pPr>
    </w:p>
    <w:p w14:paraId="2D23DF7C"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（年度決算の確定）</w:t>
      </w:r>
    </w:p>
    <w:p w14:paraId="544154BB"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24</w:t>
      </w:r>
      <w:r w:rsidRPr="004B729F">
        <w:rPr>
          <w:rFonts w:ascii="ＭＳ 明朝" w:hint="eastAsia"/>
          <w:color w:val="auto"/>
        </w:rPr>
        <w:t xml:space="preserve">条　</w:t>
      </w:r>
      <w:r w:rsidR="0099317A" w:rsidRPr="004B729F">
        <w:rPr>
          <w:rFonts w:ascii="ＭＳ 明朝" w:hint="eastAsia"/>
          <w:color w:val="auto"/>
        </w:rPr>
        <w:t>代表機関</w:t>
      </w:r>
      <w:r w:rsidRPr="004B729F">
        <w:rPr>
          <w:rFonts w:ascii="ＭＳ 明朝" w:hint="eastAsia"/>
          <w:color w:val="auto"/>
        </w:rPr>
        <w:t>は前条の計算書類を総会に提出し、その承認を受けて年度決算を確定する｡</w:t>
      </w:r>
    </w:p>
    <w:p w14:paraId="695C5978" w14:textId="77777777" w:rsidR="009073CC" w:rsidRPr="004B729F" w:rsidRDefault="009073CC">
      <w:pPr>
        <w:adjustRightInd/>
        <w:ind w:left="212" w:hanging="212"/>
        <w:rPr>
          <w:rFonts w:ascii="ＭＳ 明朝" w:cs="Times New Roman"/>
          <w:color w:val="auto"/>
          <w:spacing w:val="2"/>
        </w:rPr>
      </w:pPr>
    </w:p>
    <w:p w14:paraId="16E13659" w14:textId="77777777" w:rsidR="009073CC" w:rsidRDefault="009073CC">
      <w:pPr>
        <w:adjustRightInd/>
        <w:ind w:left="212" w:hanging="212"/>
        <w:rPr>
          <w:rFonts w:ascii="ＭＳ 明朝" w:cs="Times New Roman"/>
          <w:color w:val="auto"/>
          <w:spacing w:val="2"/>
        </w:rPr>
      </w:pPr>
    </w:p>
    <w:p w14:paraId="58EEC16F" w14:textId="77777777" w:rsidR="001240E6" w:rsidRDefault="001240E6">
      <w:pPr>
        <w:adjustRightInd/>
        <w:ind w:left="212" w:hanging="212"/>
        <w:rPr>
          <w:rFonts w:ascii="ＭＳ 明朝" w:cs="Times New Roman"/>
          <w:color w:val="auto"/>
          <w:spacing w:val="2"/>
        </w:rPr>
      </w:pPr>
    </w:p>
    <w:p w14:paraId="5A7F95A4" w14:textId="77777777" w:rsidR="001240E6" w:rsidRPr="004B729F" w:rsidRDefault="001240E6">
      <w:pPr>
        <w:adjustRightInd/>
        <w:ind w:left="212" w:hanging="212"/>
        <w:rPr>
          <w:rFonts w:ascii="ＭＳ 明朝" w:cs="Times New Roman"/>
          <w:color w:val="auto"/>
          <w:spacing w:val="2"/>
        </w:rPr>
      </w:pPr>
    </w:p>
    <w:p w14:paraId="6B9C9801" w14:textId="77777777" w:rsidR="009073CC" w:rsidRPr="004B729F" w:rsidRDefault="009073CC" w:rsidP="00B02023">
      <w:pPr>
        <w:adjustRightInd/>
        <w:rPr>
          <w:rFonts w:ascii="ＭＳ 明朝" w:cs="Times New Roman"/>
          <w:color w:val="auto"/>
          <w:spacing w:val="2"/>
        </w:rPr>
      </w:pPr>
      <w:r w:rsidRPr="004B729F">
        <w:rPr>
          <w:rFonts w:ascii="ＭＳ 明朝" w:hint="eastAsia"/>
          <w:color w:val="auto"/>
        </w:rPr>
        <w:lastRenderedPageBreak/>
        <w:t>第７章　雑則</w:t>
      </w:r>
    </w:p>
    <w:p w14:paraId="71805FFD" w14:textId="77777777" w:rsidR="00682C6E" w:rsidRPr="004B729F" w:rsidRDefault="00682C6E">
      <w:pPr>
        <w:adjustRightInd/>
        <w:ind w:left="212" w:hanging="212"/>
        <w:rPr>
          <w:rFonts w:ascii="ＭＳ 明朝"/>
          <w:color w:val="auto"/>
        </w:rPr>
      </w:pPr>
    </w:p>
    <w:p w14:paraId="64EF500A"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25</w:t>
      </w:r>
      <w:r w:rsidRPr="004B729F">
        <w:rPr>
          <w:rFonts w:ascii="ＭＳ 明朝" w:hint="eastAsia"/>
          <w:color w:val="auto"/>
        </w:rPr>
        <w:t xml:space="preserve">条　</w:t>
      </w:r>
      <w:r w:rsidR="00F70E38" w:rsidRPr="004B729F">
        <w:rPr>
          <w:rFonts w:ascii="ＭＳ 明朝" w:hint="eastAsia"/>
          <w:color w:val="auto"/>
        </w:rPr>
        <w:t>第１条に</w:t>
      </w:r>
      <w:r w:rsidR="007E25C5" w:rsidRPr="004B729F">
        <w:rPr>
          <w:rFonts w:ascii="ＭＳ 明朝" w:hint="eastAsia"/>
          <w:color w:val="auto"/>
        </w:rPr>
        <w:t>定めるもののほか、この規程の実施に関し必要な事項は、</w:t>
      </w:r>
      <w:r w:rsidR="0099317A" w:rsidRPr="004B729F">
        <w:rPr>
          <w:rFonts w:ascii="ＭＳ 明朝" w:hint="eastAsia"/>
          <w:color w:val="auto"/>
        </w:rPr>
        <w:t>代表機関</w:t>
      </w:r>
      <w:r w:rsidR="007E25C5" w:rsidRPr="004B729F">
        <w:rPr>
          <w:rFonts w:ascii="ＭＳ 明朝" w:hint="eastAsia"/>
          <w:color w:val="auto"/>
        </w:rPr>
        <w:t>が定める</w:t>
      </w:r>
      <w:r w:rsidR="00F70E38" w:rsidRPr="004B729F">
        <w:rPr>
          <w:rFonts w:ascii="ＭＳ 明朝" w:hint="eastAsia"/>
          <w:color w:val="auto"/>
        </w:rPr>
        <w:t>ものとする</w:t>
      </w:r>
      <w:r w:rsidR="007E25C5" w:rsidRPr="004B729F">
        <w:rPr>
          <w:rFonts w:ascii="ＭＳ 明朝" w:hint="eastAsia"/>
          <w:color w:val="auto"/>
        </w:rPr>
        <w:t>。</w:t>
      </w:r>
    </w:p>
    <w:p w14:paraId="4BDE7576" w14:textId="77777777" w:rsidR="009073CC" w:rsidRPr="004B729F" w:rsidRDefault="009073CC">
      <w:pPr>
        <w:adjustRightInd/>
        <w:ind w:left="212" w:hanging="212"/>
        <w:rPr>
          <w:rFonts w:ascii="ＭＳ 明朝" w:cs="Times New Roman"/>
          <w:color w:val="auto"/>
          <w:spacing w:val="2"/>
        </w:rPr>
      </w:pPr>
    </w:p>
    <w:p w14:paraId="304D03F0" w14:textId="77777777" w:rsidR="00700BEA" w:rsidRPr="004B729F" w:rsidRDefault="00700BEA">
      <w:pPr>
        <w:adjustRightInd/>
        <w:ind w:left="212" w:hanging="212"/>
        <w:rPr>
          <w:rFonts w:ascii="ＭＳ 明朝" w:cs="Times New Roman"/>
          <w:color w:val="auto"/>
          <w:spacing w:val="2"/>
        </w:rPr>
      </w:pPr>
    </w:p>
    <w:p w14:paraId="159CE06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附　則</w:t>
      </w:r>
    </w:p>
    <w:p w14:paraId="3E58F368" w14:textId="77777777" w:rsidR="00700BEA" w:rsidRPr="004B729F" w:rsidRDefault="00700BEA" w:rsidP="00700BEA">
      <w:pPr>
        <w:adjustRightInd/>
        <w:ind w:left="212" w:hanging="212"/>
        <w:rPr>
          <w:color w:val="auto"/>
        </w:rPr>
      </w:pPr>
    </w:p>
    <w:p w14:paraId="757EB485" w14:textId="77777777" w:rsidR="00436EF8" w:rsidRPr="004B729F" w:rsidRDefault="009073CC" w:rsidP="00700BEA">
      <w:pPr>
        <w:adjustRightInd/>
        <w:ind w:left="212" w:hanging="212"/>
        <w:rPr>
          <w:color w:val="auto"/>
        </w:rPr>
      </w:pPr>
      <w:r w:rsidRPr="004B729F">
        <w:rPr>
          <w:rFonts w:hint="eastAsia"/>
          <w:color w:val="auto"/>
        </w:rPr>
        <w:t>この規程は、</w:t>
      </w:r>
      <w:r w:rsidR="007C70BC" w:rsidRPr="004B729F">
        <w:rPr>
          <w:rFonts w:hint="eastAsia"/>
          <w:color w:val="auto"/>
        </w:rPr>
        <w:t xml:space="preserve">　</w:t>
      </w:r>
      <w:r w:rsidR="00F31B97" w:rsidRPr="004B729F">
        <w:rPr>
          <w:rFonts w:hint="eastAsia"/>
          <w:color w:val="auto"/>
        </w:rPr>
        <w:t>年</w:t>
      </w:r>
      <w:r w:rsidR="007C70BC" w:rsidRPr="004B729F">
        <w:rPr>
          <w:rFonts w:hint="eastAsia"/>
          <w:color w:val="auto"/>
        </w:rPr>
        <w:t xml:space="preserve">　</w:t>
      </w:r>
      <w:r w:rsidRPr="004B729F">
        <w:rPr>
          <w:rFonts w:hint="eastAsia"/>
          <w:color w:val="auto"/>
        </w:rPr>
        <w:t>月</w:t>
      </w:r>
      <w:r w:rsidR="007C70BC" w:rsidRPr="004B729F">
        <w:rPr>
          <w:rFonts w:hint="eastAsia"/>
          <w:color w:val="auto"/>
        </w:rPr>
        <w:t xml:space="preserve">　</w:t>
      </w:r>
      <w:r w:rsidRPr="004B729F">
        <w:rPr>
          <w:rFonts w:hint="eastAsia"/>
          <w:color w:val="auto"/>
        </w:rPr>
        <w:t>日から施行する。</w:t>
      </w:r>
    </w:p>
    <w:p w14:paraId="18E0470F" w14:textId="77777777" w:rsidR="00436EF8" w:rsidRPr="004B729F" w:rsidRDefault="00436EF8" w:rsidP="00EB6CA2">
      <w:pPr>
        <w:suppressAutoHyphens/>
        <w:kinsoku w:val="0"/>
        <w:wordWrap w:val="0"/>
        <w:autoSpaceDE w:val="0"/>
        <w:autoSpaceDN w:val="0"/>
        <w:spacing w:line="312" w:lineRule="exact"/>
        <w:rPr>
          <w:rFonts w:ascii="ＭＳ 明朝" w:cs="Times New Roman"/>
          <w:color w:val="auto"/>
          <w:sz w:val="16"/>
          <w:szCs w:val="16"/>
        </w:rPr>
        <w:sectPr w:rsidR="00436EF8" w:rsidRPr="004B729F">
          <w:type w:val="continuous"/>
          <w:pgSz w:w="11906" w:h="16838"/>
          <w:pgMar w:top="1700" w:right="1700" w:bottom="1700" w:left="1700" w:header="720" w:footer="720" w:gutter="0"/>
          <w:pgNumType w:start="10"/>
          <w:cols w:space="720"/>
          <w:noEndnote/>
          <w:docGrid w:type="linesAndChars" w:linePitch="319" w:charSpace="409"/>
        </w:sectPr>
      </w:pPr>
    </w:p>
    <w:p w14:paraId="6F12BDEC" w14:textId="77777777" w:rsidR="00436EF8" w:rsidRPr="004B729F" w:rsidRDefault="00436EF8" w:rsidP="00436EF8">
      <w:pPr>
        <w:adjustRightInd/>
        <w:spacing w:line="312" w:lineRule="exact"/>
        <w:jc w:val="center"/>
        <w:rPr>
          <w:rFonts w:ascii="ＭＳ 明朝" w:cs="Times New Roman"/>
          <w:color w:val="auto"/>
          <w:sz w:val="24"/>
          <w:szCs w:val="24"/>
        </w:rPr>
      </w:pPr>
      <w:r w:rsidRPr="004B729F">
        <w:rPr>
          <w:rFonts w:ascii="ＭＳ 明朝" w:hint="eastAsia"/>
          <w:color w:val="auto"/>
        </w:rPr>
        <w:lastRenderedPageBreak/>
        <w:t>財　産　管　理　台　帳（機</w:t>
      </w:r>
      <w:r w:rsidRPr="004B729F">
        <w:rPr>
          <w:rFonts w:ascii="ＭＳ 明朝" w:hAnsi="ＭＳ 明朝"/>
          <w:color w:val="auto"/>
        </w:rPr>
        <w:t xml:space="preserve"> </w:t>
      </w:r>
      <w:r w:rsidRPr="004B729F">
        <w:rPr>
          <w:rFonts w:ascii="ＭＳ 明朝" w:hint="eastAsia"/>
          <w:color w:val="auto"/>
        </w:rPr>
        <w:t>械</w:t>
      </w:r>
      <w:r w:rsidRPr="004B729F">
        <w:rPr>
          <w:rFonts w:ascii="ＭＳ 明朝" w:hAnsi="ＭＳ 明朝"/>
          <w:color w:val="auto"/>
        </w:rPr>
        <w:t xml:space="preserve"> </w:t>
      </w:r>
      <w:r w:rsidRPr="004B729F">
        <w:rPr>
          <w:rFonts w:ascii="ＭＳ 明朝" w:hint="eastAsia"/>
          <w:color w:val="auto"/>
        </w:rPr>
        <w:t>及</w:t>
      </w:r>
      <w:r w:rsidRPr="004B729F">
        <w:rPr>
          <w:rFonts w:ascii="ＭＳ 明朝" w:hAnsi="ＭＳ 明朝"/>
          <w:color w:val="auto"/>
        </w:rPr>
        <w:t xml:space="preserve"> </w:t>
      </w:r>
      <w:r w:rsidRPr="004B729F">
        <w:rPr>
          <w:rFonts w:ascii="ＭＳ 明朝" w:hint="eastAsia"/>
          <w:color w:val="auto"/>
        </w:rPr>
        <w:t>び</w:t>
      </w:r>
      <w:r w:rsidRPr="004B729F">
        <w:rPr>
          <w:rFonts w:ascii="ＭＳ 明朝" w:hAnsi="ＭＳ 明朝"/>
          <w:color w:val="auto"/>
        </w:rPr>
        <w:t xml:space="preserve"> </w:t>
      </w:r>
      <w:r w:rsidR="00C43372" w:rsidRPr="004B729F">
        <w:rPr>
          <w:rFonts w:ascii="ＭＳ 明朝" w:hint="eastAsia"/>
          <w:color w:val="auto"/>
        </w:rPr>
        <w:t>備 品</w:t>
      </w:r>
      <w:r w:rsidRPr="004B729F">
        <w:rPr>
          <w:rFonts w:ascii="ＭＳ 明朝" w:hint="eastAsia"/>
          <w:color w:val="auto"/>
        </w:rPr>
        <w:t>）</w:t>
      </w:r>
    </w:p>
    <w:p w14:paraId="3D0CFEC5" w14:textId="77777777" w:rsidR="00436EF8" w:rsidRPr="004B729F" w:rsidRDefault="00436EF8" w:rsidP="00436EF8">
      <w:pPr>
        <w:overflowPunct/>
        <w:adjustRightInd/>
        <w:spacing w:line="312" w:lineRule="exact"/>
        <w:rPr>
          <w:rFonts w:ascii="ＭＳ 明朝" w:cs="Times New Roman"/>
          <w:color w:val="auto"/>
          <w:sz w:val="24"/>
          <w:szCs w:val="24"/>
        </w:rPr>
      </w:pPr>
      <w:r w:rsidRPr="004B729F">
        <w:rPr>
          <w:rFonts w:hint="eastAsia"/>
          <w:color w:val="auto"/>
          <w:u w:val="single" w:color="000000"/>
        </w:rPr>
        <w:t xml:space="preserve">品目（単位）　　　　　　　　　　　　　　</w:t>
      </w:r>
    </w:p>
    <w:p w14:paraId="3696A51B" w14:textId="77777777" w:rsidR="00436EF8" w:rsidRPr="004B729F" w:rsidRDefault="00436EF8" w:rsidP="00436EF8">
      <w:pPr>
        <w:overflowPunct/>
        <w:adjustRightInd/>
        <w:spacing w:line="312" w:lineRule="exact"/>
        <w:rPr>
          <w:rFonts w:ascii="ＭＳ 明朝" w:cs="Times New Roman"/>
          <w:color w:val="auto"/>
          <w:sz w:val="24"/>
          <w:szCs w:val="2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7"/>
        <w:gridCol w:w="1076"/>
        <w:gridCol w:w="1197"/>
        <w:gridCol w:w="837"/>
        <w:gridCol w:w="1077"/>
        <w:gridCol w:w="837"/>
        <w:gridCol w:w="1196"/>
        <w:gridCol w:w="838"/>
        <w:gridCol w:w="1076"/>
        <w:gridCol w:w="957"/>
        <w:gridCol w:w="2034"/>
        <w:gridCol w:w="1675"/>
      </w:tblGrid>
      <w:tr w:rsidR="00436EF8" w:rsidRPr="004B729F" w14:paraId="21FEE266" w14:textId="77777777" w:rsidTr="00522457">
        <w:trPr>
          <w:trHeight w:val="312"/>
        </w:trPr>
        <w:tc>
          <w:tcPr>
            <w:tcW w:w="1197" w:type="dxa"/>
            <w:vMerge w:val="restart"/>
            <w:tcBorders>
              <w:top w:val="single" w:sz="12" w:space="0" w:color="000000"/>
              <w:left w:val="single" w:sz="12" w:space="0" w:color="000000"/>
              <w:bottom w:val="nil"/>
              <w:right w:val="single" w:sz="4" w:space="0" w:color="000000"/>
            </w:tcBorders>
          </w:tcPr>
          <w:p w14:paraId="4C48D8F8"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21B88BF8"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年　月　日</w:t>
            </w:r>
          </w:p>
        </w:tc>
        <w:tc>
          <w:tcPr>
            <w:tcW w:w="1076" w:type="dxa"/>
            <w:vMerge w:val="restart"/>
            <w:tcBorders>
              <w:top w:val="single" w:sz="12" w:space="0" w:color="000000"/>
              <w:left w:val="single" w:sz="4" w:space="0" w:color="000000"/>
              <w:bottom w:val="nil"/>
              <w:right w:val="single" w:sz="4" w:space="0" w:color="000000"/>
            </w:tcBorders>
          </w:tcPr>
          <w:p w14:paraId="3FDE75D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545AD321"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整理区分</w:t>
            </w:r>
          </w:p>
        </w:tc>
        <w:tc>
          <w:tcPr>
            <w:tcW w:w="1197" w:type="dxa"/>
            <w:vMerge w:val="restart"/>
            <w:tcBorders>
              <w:top w:val="single" w:sz="12" w:space="0" w:color="000000"/>
              <w:left w:val="single" w:sz="4" w:space="0" w:color="000000"/>
              <w:bottom w:val="nil"/>
              <w:right w:val="single" w:sz="4" w:space="0" w:color="000000"/>
            </w:tcBorders>
          </w:tcPr>
          <w:p w14:paraId="3B626AA9"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49A2AEC9"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摘　要</w:t>
            </w:r>
          </w:p>
        </w:tc>
        <w:tc>
          <w:tcPr>
            <w:tcW w:w="3947" w:type="dxa"/>
            <w:gridSpan w:val="4"/>
            <w:tcBorders>
              <w:top w:val="single" w:sz="12" w:space="0" w:color="000000"/>
              <w:left w:val="single" w:sz="4" w:space="0" w:color="000000"/>
              <w:bottom w:val="single" w:sz="4" w:space="0" w:color="000000"/>
              <w:right w:val="single" w:sz="4" w:space="0" w:color="000000"/>
            </w:tcBorders>
          </w:tcPr>
          <w:p w14:paraId="01182340"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異　　　　　動　　　　　高</w:t>
            </w:r>
          </w:p>
        </w:tc>
        <w:tc>
          <w:tcPr>
            <w:tcW w:w="1914" w:type="dxa"/>
            <w:gridSpan w:val="2"/>
            <w:tcBorders>
              <w:top w:val="single" w:sz="12" w:space="0" w:color="000000"/>
              <w:left w:val="single" w:sz="4" w:space="0" w:color="000000"/>
              <w:bottom w:val="single" w:sz="4" w:space="0" w:color="000000"/>
              <w:right w:val="single" w:sz="4" w:space="0" w:color="000000"/>
            </w:tcBorders>
          </w:tcPr>
          <w:p w14:paraId="160CF3A4"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現　　在　　高</w:t>
            </w:r>
          </w:p>
        </w:tc>
        <w:tc>
          <w:tcPr>
            <w:tcW w:w="2991" w:type="dxa"/>
            <w:gridSpan w:val="2"/>
            <w:tcBorders>
              <w:top w:val="single" w:sz="12" w:space="0" w:color="000000"/>
              <w:left w:val="single" w:sz="4" w:space="0" w:color="000000"/>
              <w:bottom w:val="single" w:sz="4" w:space="0" w:color="000000"/>
              <w:right w:val="single" w:sz="4" w:space="0" w:color="000000"/>
            </w:tcBorders>
          </w:tcPr>
          <w:p w14:paraId="09EBA68F"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w:t>
            </w:r>
            <w:r w:rsidRPr="004B729F">
              <w:rPr>
                <w:rFonts w:cs="Times New Roman"/>
                <w:color w:val="auto"/>
              </w:rPr>
              <w:t xml:space="preserve"> </w:t>
            </w:r>
            <w:r w:rsidRPr="004B729F">
              <w:rPr>
                <w:rFonts w:hint="eastAsia"/>
                <w:color w:val="auto"/>
              </w:rPr>
              <w:t>分</w:t>
            </w:r>
            <w:r w:rsidRPr="004B729F">
              <w:rPr>
                <w:rFonts w:cs="Times New Roman"/>
                <w:color w:val="auto"/>
              </w:rPr>
              <w:t xml:space="preserve"> </w:t>
            </w:r>
            <w:r w:rsidRPr="004B729F">
              <w:rPr>
                <w:rFonts w:hint="eastAsia"/>
                <w:color w:val="auto"/>
              </w:rPr>
              <w:t>制</w:t>
            </w:r>
            <w:r w:rsidRPr="004B729F">
              <w:rPr>
                <w:rFonts w:cs="Times New Roman"/>
                <w:color w:val="auto"/>
              </w:rPr>
              <w:t xml:space="preserve"> </w:t>
            </w:r>
            <w:r w:rsidRPr="004B729F">
              <w:rPr>
                <w:rFonts w:hint="eastAsia"/>
                <w:color w:val="auto"/>
              </w:rPr>
              <w:t>限</w:t>
            </w:r>
            <w:r w:rsidRPr="004B729F">
              <w:rPr>
                <w:rFonts w:cs="Times New Roman"/>
                <w:color w:val="auto"/>
              </w:rPr>
              <w:t xml:space="preserve"> </w:t>
            </w:r>
            <w:r w:rsidRPr="004B729F">
              <w:rPr>
                <w:rFonts w:hint="eastAsia"/>
                <w:color w:val="auto"/>
              </w:rPr>
              <w:t>期</w:t>
            </w:r>
            <w:r w:rsidRPr="004B729F">
              <w:rPr>
                <w:rFonts w:cs="Times New Roman"/>
                <w:color w:val="auto"/>
              </w:rPr>
              <w:t xml:space="preserve"> </w:t>
            </w:r>
            <w:r w:rsidRPr="004B729F">
              <w:rPr>
                <w:rFonts w:hint="eastAsia"/>
                <w:color w:val="auto"/>
              </w:rPr>
              <w:t>間</w:t>
            </w:r>
          </w:p>
        </w:tc>
        <w:tc>
          <w:tcPr>
            <w:tcW w:w="1675" w:type="dxa"/>
            <w:vMerge w:val="restart"/>
            <w:tcBorders>
              <w:top w:val="single" w:sz="12" w:space="0" w:color="000000"/>
              <w:left w:val="single" w:sz="4" w:space="0" w:color="000000"/>
              <w:bottom w:val="nil"/>
              <w:right w:val="single" w:sz="12" w:space="0" w:color="000000"/>
            </w:tcBorders>
          </w:tcPr>
          <w:p w14:paraId="306181F9"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27C3EA4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備　　考</w:t>
            </w:r>
          </w:p>
        </w:tc>
      </w:tr>
      <w:tr w:rsidR="00436EF8" w:rsidRPr="004B729F" w14:paraId="5ACF8721" w14:textId="77777777" w:rsidTr="00522457">
        <w:trPr>
          <w:trHeight w:val="312"/>
        </w:trPr>
        <w:tc>
          <w:tcPr>
            <w:tcW w:w="1197" w:type="dxa"/>
            <w:vMerge/>
            <w:tcBorders>
              <w:top w:val="nil"/>
              <w:left w:val="single" w:sz="12" w:space="0" w:color="000000"/>
              <w:bottom w:val="nil"/>
              <w:right w:val="single" w:sz="4" w:space="0" w:color="000000"/>
            </w:tcBorders>
          </w:tcPr>
          <w:p w14:paraId="4A401AEA"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nil"/>
              <w:right w:val="single" w:sz="4" w:space="0" w:color="000000"/>
            </w:tcBorders>
          </w:tcPr>
          <w:p w14:paraId="18555984"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nil"/>
              <w:right w:val="single" w:sz="4" w:space="0" w:color="000000"/>
            </w:tcBorders>
          </w:tcPr>
          <w:p w14:paraId="1D57D84C"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914" w:type="dxa"/>
            <w:gridSpan w:val="2"/>
            <w:tcBorders>
              <w:top w:val="single" w:sz="4" w:space="0" w:color="000000"/>
              <w:left w:val="single" w:sz="4" w:space="0" w:color="000000"/>
              <w:bottom w:val="single" w:sz="4" w:space="0" w:color="000000"/>
              <w:right w:val="single" w:sz="4" w:space="0" w:color="000000"/>
            </w:tcBorders>
          </w:tcPr>
          <w:p w14:paraId="4E11B00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増</w:t>
            </w:r>
          </w:p>
        </w:tc>
        <w:tc>
          <w:tcPr>
            <w:tcW w:w="2033" w:type="dxa"/>
            <w:gridSpan w:val="2"/>
            <w:tcBorders>
              <w:top w:val="single" w:sz="4" w:space="0" w:color="000000"/>
              <w:left w:val="single" w:sz="4" w:space="0" w:color="000000"/>
              <w:bottom w:val="single" w:sz="4" w:space="0" w:color="000000"/>
              <w:right w:val="single" w:sz="4" w:space="0" w:color="000000"/>
            </w:tcBorders>
          </w:tcPr>
          <w:p w14:paraId="179BD7C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減</w:t>
            </w:r>
          </w:p>
        </w:tc>
        <w:tc>
          <w:tcPr>
            <w:tcW w:w="838" w:type="dxa"/>
            <w:vMerge w:val="restart"/>
            <w:tcBorders>
              <w:top w:val="single" w:sz="4" w:space="0" w:color="000000"/>
              <w:left w:val="single" w:sz="4" w:space="0" w:color="000000"/>
              <w:bottom w:val="nil"/>
              <w:right w:val="single" w:sz="4" w:space="0" w:color="000000"/>
            </w:tcBorders>
          </w:tcPr>
          <w:p w14:paraId="50B1230A"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369A103F"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6" w:type="dxa"/>
            <w:vMerge w:val="restart"/>
            <w:tcBorders>
              <w:top w:val="single" w:sz="4" w:space="0" w:color="000000"/>
              <w:left w:val="single" w:sz="4" w:space="0" w:color="000000"/>
              <w:bottom w:val="nil"/>
              <w:right w:val="single" w:sz="4" w:space="0" w:color="000000"/>
            </w:tcBorders>
          </w:tcPr>
          <w:p w14:paraId="4F6E2404"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F689335"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957" w:type="dxa"/>
            <w:vMerge w:val="restart"/>
            <w:tcBorders>
              <w:top w:val="single" w:sz="4" w:space="0" w:color="000000"/>
              <w:left w:val="single" w:sz="4" w:space="0" w:color="000000"/>
              <w:bottom w:val="nil"/>
              <w:right w:val="single" w:sz="4" w:space="0" w:color="000000"/>
            </w:tcBorders>
          </w:tcPr>
          <w:p w14:paraId="79E4255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耐用</w:t>
            </w:r>
          </w:p>
          <w:p w14:paraId="4079EA60"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年数</w:t>
            </w:r>
          </w:p>
        </w:tc>
        <w:tc>
          <w:tcPr>
            <w:tcW w:w="2034" w:type="dxa"/>
            <w:vMerge w:val="restart"/>
            <w:tcBorders>
              <w:top w:val="single" w:sz="4" w:space="0" w:color="000000"/>
              <w:left w:val="single" w:sz="4" w:space="0" w:color="000000"/>
              <w:bottom w:val="nil"/>
              <w:right w:val="single" w:sz="4" w:space="0" w:color="000000"/>
            </w:tcBorders>
          </w:tcPr>
          <w:p w14:paraId="2021484F"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処分制限期限</w:t>
            </w:r>
          </w:p>
          <w:p w14:paraId="37DFB399"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　月　日</w:t>
            </w:r>
          </w:p>
        </w:tc>
        <w:tc>
          <w:tcPr>
            <w:tcW w:w="1675" w:type="dxa"/>
            <w:vMerge/>
            <w:tcBorders>
              <w:top w:val="nil"/>
              <w:left w:val="single" w:sz="4" w:space="0" w:color="000000"/>
              <w:bottom w:val="nil"/>
              <w:right w:val="single" w:sz="12" w:space="0" w:color="000000"/>
            </w:tcBorders>
          </w:tcPr>
          <w:p w14:paraId="1BF9D791"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643231D2" w14:textId="77777777" w:rsidTr="00522457">
        <w:trPr>
          <w:trHeight w:val="312"/>
        </w:trPr>
        <w:tc>
          <w:tcPr>
            <w:tcW w:w="1197" w:type="dxa"/>
            <w:vMerge/>
            <w:tcBorders>
              <w:top w:val="nil"/>
              <w:left w:val="single" w:sz="12" w:space="0" w:color="000000"/>
              <w:bottom w:val="single" w:sz="4" w:space="0" w:color="000000"/>
              <w:right w:val="single" w:sz="4" w:space="0" w:color="000000"/>
            </w:tcBorders>
          </w:tcPr>
          <w:p w14:paraId="667FD254"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50B4DC72"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single" w:sz="4" w:space="0" w:color="000000"/>
              <w:right w:val="single" w:sz="4" w:space="0" w:color="000000"/>
            </w:tcBorders>
          </w:tcPr>
          <w:p w14:paraId="4579EBE3"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837" w:type="dxa"/>
            <w:tcBorders>
              <w:top w:val="single" w:sz="4" w:space="0" w:color="000000"/>
              <w:left w:val="single" w:sz="4" w:space="0" w:color="000000"/>
              <w:bottom w:val="single" w:sz="4" w:space="0" w:color="000000"/>
              <w:right w:val="single" w:sz="4" w:space="0" w:color="000000"/>
            </w:tcBorders>
          </w:tcPr>
          <w:p w14:paraId="715B419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7" w:type="dxa"/>
            <w:tcBorders>
              <w:top w:val="single" w:sz="4" w:space="0" w:color="000000"/>
              <w:left w:val="single" w:sz="4" w:space="0" w:color="000000"/>
              <w:bottom w:val="single" w:sz="4" w:space="0" w:color="000000"/>
              <w:right w:val="single" w:sz="4" w:space="0" w:color="000000"/>
            </w:tcBorders>
          </w:tcPr>
          <w:p w14:paraId="54EF83A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7" w:type="dxa"/>
            <w:tcBorders>
              <w:top w:val="single" w:sz="4" w:space="0" w:color="000000"/>
              <w:left w:val="single" w:sz="4" w:space="0" w:color="000000"/>
              <w:bottom w:val="single" w:sz="4" w:space="0" w:color="000000"/>
              <w:right w:val="single" w:sz="4" w:space="0" w:color="000000"/>
            </w:tcBorders>
          </w:tcPr>
          <w:p w14:paraId="0399D8F6"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196" w:type="dxa"/>
            <w:tcBorders>
              <w:top w:val="single" w:sz="4" w:space="0" w:color="000000"/>
              <w:left w:val="single" w:sz="4" w:space="0" w:color="000000"/>
              <w:bottom w:val="single" w:sz="4" w:space="0" w:color="000000"/>
              <w:right w:val="single" w:sz="4" w:space="0" w:color="000000"/>
            </w:tcBorders>
          </w:tcPr>
          <w:p w14:paraId="4025198D"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8" w:type="dxa"/>
            <w:vMerge/>
            <w:tcBorders>
              <w:top w:val="nil"/>
              <w:left w:val="single" w:sz="4" w:space="0" w:color="000000"/>
              <w:bottom w:val="single" w:sz="4" w:space="0" w:color="000000"/>
              <w:right w:val="single" w:sz="4" w:space="0" w:color="000000"/>
            </w:tcBorders>
          </w:tcPr>
          <w:p w14:paraId="6A521B4C"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6AEE3415"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957" w:type="dxa"/>
            <w:vMerge/>
            <w:tcBorders>
              <w:top w:val="nil"/>
              <w:left w:val="single" w:sz="4" w:space="0" w:color="000000"/>
              <w:bottom w:val="single" w:sz="4" w:space="0" w:color="000000"/>
              <w:right w:val="single" w:sz="4" w:space="0" w:color="000000"/>
            </w:tcBorders>
          </w:tcPr>
          <w:p w14:paraId="4F510509"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2034" w:type="dxa"/>
            <w:vMerge/>
            <w:tcBorders>
              <w:top w:val="nil"/>
              <w:left w:val="single" w:sz="4" w:space="0" w:color="000000"/>
              <w:bottom w:val="single" w:sz="4" w:space="0" w:color="000000"/>
              <w:right w:val="single" w:sz="4" w:space="0" w:color="000000"/>
            </w:tcBorders>
          </w:tcPr>
          <w:p w14:paraId="723B0A66"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675" w:type="dxa"/>
            <w:vMerge/>
            <w:tcBorders>
              <w:top w:val="nil"/>
              <w:left w:val="single" w:sz="4" w:space="0" w:color="000000"/>
              <w:bottom w:val="single" w:sz="4" w:space="0" w:color="000000"/>
              <w:right w:val="single" w:sz="12" w:space="0" w:color="000000"/>
            </w:tcBorders>
          </w:tcPr>
          <w:p w14:paraId="5E0AECFB"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3ECDB441" w14:textId="77777777" w:rsidTr="00522457">
        <w:trPr>
          <w:trHeight w:val="4992"/>
        </w:trPr>
        <w:tc>
          <w:tcPr>
            <w:tcW w:w="1197" w:type="dxa"/>
            <w:tcBorders>
              <w:top w:val="single" w:sz="4" w:space="0" w:color="000000"/>
              <w:left w:val="single" w:sz="12" w:space="0" w:color="000000"/>
              <w:bottom w:val="single" w:sz="12" w:space="0" w:color="000000"/>
              <w:right w:val="single" w:sz="4" w:space="0" w:color="000000"/>
            </w:tcBorders>
          </w:tcPr>
          <w:p w14:paraId="74AE40E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BFD6C55"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2431E78D"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298CCA91"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943D4F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A4D319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E733F7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657D158"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7206C72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913072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3A05161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702D446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3A6DBC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34ADEA1"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6A4B7ED5"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6D4DA1F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7" w:type="dxa"/>
            <w:tcBorders>
              <w:top w:val="single" w:sz="4" w:space="0" w:color="000000"/>
              <w:left w:val="single" w:sz="4" w:space="0" w:color="000000"/>
              <w:bottom w:val="single" w:sz="12" w:space="0" w:color="000000"/>
              <w:right w:val="single" w:sz="4" w:space="0" w:color="000000"/>
            </w:tcBorders>
          </w:tcPr>
          <w:p w14:paraId="564CA4B4"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837" w:type="dxa"/>
            <w:tcBorders>
              <w:top w:val="single" w:sz="4" w:space="0" w:color="000000"/>
              <w:left w:val="single" w:sz="4" w:space="0" w:color="000000"/>
              <w:bottom w:val="single" w:sz="12" w:space="0" w:color="000000"/>
              <w:right w:val="single" w:sz="4" w:space="0" w:color="000000"/>
            </w:tcBorders>
          </w:tcPr>
          <w:p w14:paraId="55576AFA"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7" w:type="dxa"/>
            <w:tcBorders>
              <w:top w:val="single" w:sz="4" w:space="0" w:color="000000"/>
              <w:left w:val="single" w:sz="4" w:space="0" w:color="000000"/>
              <w:bottom w:val="single" w:sz="12" w:space="0" w:color="000000"/>
              <w:right w:val="single" w:sz="4" w:space="0" w:color="000000"/>
            </w:tcBorders>
          </w:tcPr>
          <w:p w14:paraId="15AFCDA4"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7" w:type="dxa"/>
            <w:tcBorders>
              <w:top w:val="single" w:sz="4" w:space="0" w:color="000000"/>
              <w:left w:val="single" w:sz="4" w:space="0" w:color="000000"/>
              <w:bottom w:val="single" w:sz="12" w:space="0" w:color="000000"/>
              <w:right w:val="single" w:sz="4" w:space="0" w:color="000000"/>
            </w:tcBorders>
          </w:tcPr>
          <w:p w14:paraId="1470D7B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6" w:type="dxa"/>
            <w:tcBorders>
              <w:top w:val="single" w:sz="4" w:space="0" w:color="000000"/>
              <w:left w:val="single" w:sz="4" w:space="0" w:color="000000"/>
              <w:bottom w:val="single" w:sz="12" w:space="0" w:color="000000"/>
              <w:right w:val="single" w:sz="4" w:space="0" w:color="000000"/>
            </w:tcBorders>
          </w:tcPr>
          <w:p w14:paraId="481101E4"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8" w:type="dxa"/>
            <w:tcBorders>
              <w:top w:val="single" w:sz="4" w:space="0" w:color="000000"/>
              <w:left w:val="single" w:sz="4" w:space="0" w:color="000000"/>
              <w:bottom w:val="single" w:sz="12" w:space="0" w:color="000000"/>
              <w:right w:val="single" w:sz="4" w:space="0" w:color="000000"/>
            </w:tcBorders>
          </w:tcPr>
          <w:p w14:paraId="4F826351"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5828EBF2"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957" w:type="dxa"/>
            <w:tcBorders>
              <w:top w:val="single" w:sz="4" w:space="0" w:color="000000"/>
              <w:left w:val="single" w:sz="4" w:space="0" w:color="000000"/>
              <w:bottom w:val="single" w:sz="12" w:space="0" w:color="000000"/>
              <w:right w:val="single" w:sz="4" w:space="0" w:color="000000"/>
            </w:tcBorders>
          </w:tcPr>
          <w:p w14:paraId="34F094B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2034" w:type="dxa"/>
            <w:tcBorders>
              <w:top w:val="single" w:sz="4" w:space="0" w:color="000000"/>
              <w:left w:val="single" w:sz="4" w:space="0" w:color="000000"/>
              <w:bottom w:val="single" w:sz="12" w:space="0" w:color="000000"/>
              <w:right w:val="single" w:sz="4" w:space="0" w:color="000000"/>
            </w:tcBorders>
          </w:tcPr>
          <w:p w14:paraId="0C86A068"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675" w:type="dxa"/>
            <w:tcBorders>
              <w:top w:val="single" w:sz="4" w:space="0" w:color="000000"/>
              <w:left w:val="single" w:sz="4" w:space="0" w:color="000000"/>
              <w:bottom w:val="single" w:sz="12" w:space="0" w:color="000000"/>
              <w:right w:val="single" w:sz="12" w:space="0" w:color="000000"/>
            </w:tcBorders>
          </w:tcPr>
          <w:p w14:paraId="23C45A6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r>
    </w:tbl>
    <w:p w14:paraId="74890557" w14:textId="77777777" w:rsidR="00436EF8" w:rsidRPr="004B729F" w:rsidRDefault="00436EF8" w:rsidP="00436EF8">
      <w:pPr>
        <w:overflowPunct/>
        <w:adjustRightInd/>
        <w:spacing w:line="312" w:lineRule="exact"/>
        <w:ind w:firstLine="120"/>
        <w:rPr>
          <w:rFonts w:ascii="ＭＳ 明朝" w:cs="Times New Roman"/>
          <w:color w:val="auto"/>
          <w:sz w:val="24"/>
          <w:szCs w:val="24"/>
        </w:rPr>
      </w:pPr>
      <w:r w:rsidRPr="004B729F">
        <w:rPr>
          <w:rFonts w:ascii="ＭＳ 明朝" w:hint="eastAsia"/>
          <w:color w:val="auto"/>
        </w:rPr>
        <w:t>（注）　（１）品目ごとに別葉とする。</w:t>
      </w:r>
    </w:p>
    <w:p w14:paraId="479ED1BE" w14:textId="77777777"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（２）整理区分欄には購入等を記入する。</w:t>
      </w:r>
    </w:p>
    <w:p w14:paraId="32E138AC" w14:textId="77777777"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（３）処分制限期間欄には、耐用年数</w:t>
      </w:r>
      <w:r w:rsidR="001D2B5E" w:rsidRPr="004B729F">
        <w:rPr>
          <w:rFonts w:ascii="ＭＳ 明朝" w:hint="eastAsia"/>
          <w:color w:val="auto"/>
        </w:rPr>
        <w:t>４</w:t>
      </w:r>
      <w:r w:rsidRPr="004B729F">
        <w:rPr>
          <w:rFonts w:ascii="ＭＳ 明朝" w:hint="eastAsia"/>
          <w:color w:val="auto"/>
        </w:rPr>
        <w:t>年を記入し、処分制限期限</w:t>
      </w:r>
      <w:r w:rsidRPr="004B729F">
        <w:rPr>
          <w:rFonts w:ascii="ＭＳ 明朝" w:hAnsi="ＭＳ 明朝"/>
          <w:color w:val="auto"/>
        </w:rPr>
        <w:t>(</w:t>
      </w:r>
      <w:r w:rsidRPr="004B729F">
        <w:rPr>
          <w:rFonts w:ascii="ＭＳ 明朝" w:hint="eastAsia"/>
          <w:color w:val="auto"/>
        </w:rPr>
        <w:t>取得年月日の</w:t>
      </w:r>
      <w:r w:rsidR="00B01C9C" w:rsidRPr="004B729F">
        <w:rPr>
          <w:rFonts w:ascii="ＭＳ 明朝" w:hint="eastAsia"/>
          <w:color w:val="auto"/>
        </w:rPr>
        <w:t>４</w:t>
      </w:r>
      <w:r w:rsidRPr="004B729F">
        <w:rPr>
          <w:rFonts w:ascii="ＭＳ 明朝" w:hint="eastAsia"/>
          <w:color w:val="auto"/>
        </w:rPr>
        <w:t>年後の前日</w:t>
      </w:r>
      <w:r w:rsidRPr="004B729F">
        <w:rPr>
          <w:rFonts w:ascii="ＭＳ 明朝" w:hAnsi="ＭＳ 明朝"/>
          <w:color w:val="auto"/>
        </w:rPr>
        <w:t>(</w:t>
      </w:r>
      <w:r w:rsidRPr="004B729F">
        <w:rPr>
          <w:rFonts w:ascii="ＭＳ 明朝" w:hint="eastAsia"/>
          <w:color w:val="auto"/>
        </w:rPr>
        <w:t>対応日</w:t>
      </w:r>
      <w:r w:rsidRPr="004B729F">
        <w:rPr>
          <w:rFonts w:ascii="ＭＳ 明朝" w:hAnsi="ＭＳ 明朝"/>
          <w:color w:val="auto"/>
        </w:rPr>
        <w:t>))</w:t>
      </w:r>
      <w:r w:rsidRPr="004B729F">
        <w:rPr>
          <w:rFonts w:ascii="ＭＳ 明朝" w:hint="eastAsia"/>
          <w:color w:val="auto"/>
        </w:rPr>
        <w:t>を記入する。</w:t>
      </w:r>
    </w:p>
    <w:p w14:paraId="66E4EB9C" w14:textId="77777777" w:rsidR="00D56B22" w:rsidRDefault="00436EF8" w:rsidP="00F5503E">
      <w:pPr>
        <w:overflowPunct/>
        <w:adjustRightInd/>
        <w:spacing w:line="312" w:lineRule="exact"/>
        <w:ind w:firstLine="838"/>
        <w:rPr>
          <w:rFonts w:ascii="ＭＳ 明朝"/>
          <w:color w:val="auto"/>
        </w:rPr>
      </w:pPr>
      <w:r w:rsidRPr="004B729F">
        <w:rPr>
          <w:rFonts w:ascii="ＭＳ 明朝" w:hAnsi="ＭＳ 明朝"/>
          <w:color w:val="auto"/>
        </w:rPr>
        <w:t xml:space="preserve"> </w:t>
      </w:r>
      <w:r w:rsidRPr="004B729F">
        <w:rPr>
          <w:rFonts w:ascii="ＭＳ 明朝" w:hint="eastAsia"/>
          <w:color w:val="auto"/>
        </w:rPr>
        <w:t>（４）備考欄には設置場所を記入する</w:t>
      </w:r>
      <w:r w:rsidR="00F5503E">
        <w:rPr>
          <w:rFonts w:ascii="ＭＳ 明朝" w:hint="eastAsia"/>
          <w:color w:val="auto"/>
        </w:rPr>
        <w:t>。</w:t>
      </w:r>
    </w:p>
    <w:sectPr w:rsidR="00D56B22" w:rsidSect="00DA1379">
      <w:type w:val="continuous"/>
      <w:pgSz w:w="16838" w:h="11906" w:orient="landscape" w:code="9"/>
      <w:pgMar w:top="1701" w:right="1701" w:bottom="1701" w:left="1701" w:header="720" w:footer="720" w:gutter="0"/>
      <w:pgNumType w:start="10"/>
      <w:cols w:space="720"/>
      <w:noEndnote/>
      <w:docGrid w:type="line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4BF3" w14:textId="77777777" w:rsidR="00E06E47" w:rsidRDefault="00E06E47">
      <w:r>
        <w:separator/>
      </w:r>
    </w:p>
  </w:endnote>
  <w:endnote w:type="continuationSeparator" w:id="0">
    <w:p w14:paraId="5EB5916A" w14:textId="77777777" w:rsidR="00E06E47" w:rsidRDefault="00E0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B572B" w14:textId="77777777" w:rsidR="00E06E47" w:rsidRDefault="00E06E47">
      <w:r>
        <w:rPr>
          <w:rFonts w:ascii="ＭＳ 明朝" w:cs="Times New Roman"/>
          <w:color w:val="auto"/>
          <w:sz w:val="2"/>
          <w:szCs w:val="2"/>
        </w:rPr>
        <w:continuationSeparator/>
      </w:r>
    </w:p>
  </w:footnote>
  <w:footnote w:type="continuationSeparator" w:id="0">
    <w:p w14:paraId="6690F3D8" w14:textId="77777777" w:rsidR="00E06E47" w:rsidRDefault="00E06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31CF"/>
    <w:multiLevelType w:val="hybridMultilevel"/>
    <w:tmpl w:val="C90ED5E8"/>
    <w:lvl w:ilvl="0" w:tplc="E74282C2">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E2C7D"/>
    <w:multiLevelType w:val="hybridMultilevel"/>
    <w:tmpl w:val="3F3C58B4"/>
    <w:lvl w:ilvl="0" w:tplc="E4401620">
      <w:start w:val="19"/>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8B3505F"/>
    <w:multiLevelType w:val="hybridMultilevel"/>
    <w:tmpl w:val="3432E308"/>
    <w:lvl w:ilvl="0" w:tplc="3F1C6188">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786F32"/>
    <w:multiLevelType w:val="hybridMultilevel"/>
    <w:tmpl w:val="8AB02C14"/>
    <w:lvl w:ilvl="0" w:tplc="ECA2C09A">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283616"/>
    <w:multiLevelType w:val="hybridMultilevel"/>
    <w:tmpl w:val="31142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7615334">
    <w:abstractNumId w:val="4"/>
  </w:num>
  <w:num w:numId="2" w16cid:durableId="21368852">
    <w:abstractNumId w:val="2"/>
  </w:num>
  <w:num w:numId="3" w16cid:durableId="1895040798">
    <w:abstractNumId w:val="0"/>
  </w:num>
  <w:num w:numId="4" w16cid:durableId="229200012">
    <w:abstractNumId w:val="3"/>
  </w:num>
  <w:num w:numId="5" w16cid:durableId="224417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19"/>
  <w:displayHorizontalDrawingGridEvery w:val="0"/>
  <w:doNotUseMarginsForDrawingGridOrigin/>
  <w:doNotShadeFormData/>
  <w:characterSpacingControl w:val="compressPunctuation"/>
  <w:noLineBreaksAfter w:lang="ja-JP" w:val="([{〈《「『【〔（［｛｢"/>
  <w:noLineBreaksBefore w:lang="ja-JP" w:val="!),.?]}、。〉》」』】〕！），．？］｝｡｣､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BE8"/>
    <w:rsid w:val="00005496"/>
    <w:rsid w:val="00012672"/>
    <w:rsid w:val="00026B1B"/>
    <w:rsid w:val="00033DA1"/>
    <w:rsid w:val="00042219"/>
    <w:rsid w:val="00066783"/>
    <w:rsid w:val="000952B1"/>
    <w:rsid w:val="000952FC"/>
    <w:rsid w:val="000958FE"/>
    <w:rsid w:val="000B2427"/>
    <w:rsid w:val="000B5F28"/>
    <w:rsid w:val="000B7196"/>
    <w:rsid w:val="000C0A9E"/>
    <w:rsid w:val="000C48B9"/>
    <w:rsid w:val="000C73D3"/>
    <w:rsid w:val="000E3A70"/>
    <w:rsid w:val="000E7C9C"/>
    <w:rsid w:val="000F7E44"/>
    <w:rsid w:val="00111D9B"/>
    <w:rsid w:val="0011529E"/>
    <w:rsid w:val="001240E6"/>
    <w:rsid w:val="001266DE"/>
    <w:rsid w:val="00134DA0"/>
    <w:rsid w:val="00137CB8"/>
    <w:rsid w:val="00142DFA"/>
    <w:rsid w:val="00144897"/>
    <w:rsid w:val="00152832"/>
    <w:rsid w:val="0017360D"/>
    <w:rsid w:val="00176D2D"/>
    <w:rsid w:val="001916D1"/>
    <w:rsid w:val="00191E9B"/>
    <w:rsid w:val="001C50E9"/>
    <w:rsid w:val="001D2B5E"/>
    <w:rsid w:val="001D7A18"/>
    <w:rsid w:val="001E6BB5"/>
    <w:rsid w:val="001F6F77"/>
    <w:rsid w:val="00200C8F"/>
    <w:rsid w:val="002018BD"/>
    <w:rsid w:val="00202A2B"/>
    <w:rsid w:val="00203A65"/>
    <w:rsid w:val="002127C8"/>
    <w:rsid w:val="00212CB3"/>
    <w:rsid w:val="00217A4D"/>
    <w:rsid w:val="002247DA"/>
    <w:rsid w:val="002305CD"/>
    <w:rsid w:val="00231167"/>
    <w:rsid w:val="002318BC"/>
    <w:rsid w:val="00255D9E"/>
    <w:rsid w:val="00273747"/>
    <w:rsid w:val="00277916"/>
    <w:rsid w:val="00280946"/>
    <w:rsid w:val="00282E72"/>
    <w:rsid w:val="00295672"/>
    <w:rsid w:val="00296B5B"/>
    <w:rsid w:val="00296BB3"/>
    <w:rsid w:val="002A113A"/>
    <w:rsid w:val="002B5F03"/>
    <w:rsid w:val="002B7C0B"/>
    <w:rsid w:val="002D4BE8"/>
    <w:rsid w:val="002E75A8"/>
    <w:rsid w:val="002F6262"/>
    <w:rsid w:val="00314EF3"/>
    <w:rsid w:val="00321099"/>
    <w:rsid w:val="003218BB"/>
    <w:rsid w:val="003236C9"/>
    <w:rsid w:val="00356D86"/>
    <w:rsid w:val="0036439B"/>
    <w:rsid w:val="00364D7E"/>
    <w:rsid w:val="00365D0C"/>
    <w:rsid w:val="00372A30"/>
    <w:rsid w:val="0038464C"/>
    <w:rsid w:val="00393C57"/>
    <w:rsid w:val="003A5505"/>
    <w:rsid w:val="003A737C"/>
    <w:rsid w:val="003B7F93"/>
    <w:rsid w:val="003C31B3"/>
    <w:rsid w:val="003D0A4F"/>
    <w:rsid w:val="003D4E9E"/>
    <w:rsid w:val="003E4B42"/>
    <w:rsid w:val="003F5E3E"/>
    <w:rsid w:val="003F78E1"/>
    <w:rsid w:val="0040684B"/>
    <w:rsid w:val="00411C1D"/>
    <w:rsid w:val="00412C5F"/>
    <w:rsid w:val="00417A2C"/>
    <w:rsid w:val="00434A65"/>
    <w:rsid w:val="00435096"/>
    <w:rsid w:val="00436EF8"/>
    <w:rsid w:val="00437AD1"/>
    <w:rsid w:val="004408CC"/>
    <w:rsid w:val="00444EB8"/>
    <w:rsid w:val="00444F63"/>
    <w:rsid w:val="00460432"/>
    <w:rsid w:val="004666B1"/>
    <w:rsid w:val="00471B7D"/>
    <w:rsid w:val="00474E04"/>
    <w:rsid w:val="0047528A"/>
    <w:rsid w:val="004845F9"/>
    <w:rsid w:val="004A4C19"/>
    <w:rsid w:val="004B40FB"/>
    <w:rsid w:val="004B729F"/>
    <w:rsid w:val="004C28FC"/>
    <w:rsid w:val="004C3882"/>
    <w:rsid w:val="004C5699"/>
    <w:rsid w:val="004D2259"/>
    <w:rsid w:val="004D35DD"/>
    <w:rsid w:val="004D42A7"/>
    <w:rsid w:val="004E69FA"/>
    <w:rsid w:val="004F3E01"/>
    <w:rsid w:val="005047BB"/>
    <w:rsid w:val="00505BE8"/>
    <w:rsid w:val="00506000"/>
    <w:rsid w:val="00511967"/>
    <w:rsid w:val="00520832"/>
    <w:rsid w:val="00522457"/>
    <w:rsid w:val="00527BDA"/>
    <w:rsid w:val="00540DC2"/>
    <w:rsid w:val="00545D09"/>
    <w:rsid w:val="00551DE0"/>
    <w:rsid w:val="005629D6"/>
    <w:rsid w:val="00573E27"/>
    <w:rsid w:val="005745EC"/>
    <w:rsid w:val="005B586A"/>
    <w:rsid w:val="005C0C17"/>
    <w:rsid w:val="005C3CA5"/>
    <w:rsid w:val="005C646E"/>
    <w:rsid w:val="005E1C6B"/>
    <w:rsid w:val="005E425C"/>
    <w:rsid w:val="005E4564"/>
    <w:rsid w:val="005E77A2"/>
    <w:rsid w:val="005F32EC"/>
    <w:rsid w:val="005F4688"/>
    <w:rsid w:val="006000BB"/>
    <w:rsid w:val="00600EFC"/>
    <w:rsid w:val="0060712D"/>
    <w:rsid w:val="006074AF"/>
    <w:rsid w:val="0061283B"/>
    <w:rsid w:val="00615539"/>
    <w:rsid w:val="00616B48"/>
    <w:rsid w:val="006303A9"/>
    <w:rsid w:val="0063688C"/>
    <w:rsid w:val="006435EB"/>
    <w:rsid w:val="006708DE"/>
    <w:rsid w:val="00682C6E"/>
    <w:rsid w:val="00686E96"/>
    <w:rsid w:val="00687540"/>
    <w:rsid w:val="006901C0"/>
    <w:rsid w:val="00697794"/>
    <w:rsid w:val="006A456A"/>
    <w:rsid w:val="006A5E79"/>
    <w:rsid w:val="006A6073"/>
    <w:rsid w:val="006A6970"/>
    <w:rsid w:val="006A6C51"/>
    <w:rsid w:val="006B18A4"/>
    <w:rsid w:val="006C324F"/>
    <w:rsid w:val="006C6D6F"/>
    <w:rsid w:val="006E1DF8"/>
    <w:rsid w:val="006E6F72"/>
    <w:rsid w:val="006F142A"/>
    <w:rsid w:val="00700BEA"/>
    <w:rsid w:val="00722E27"/>
    <w:rsid w:val="0072427F"/>
    <w:rsid w:val="0074313E"/>
    <w:rsid w:val="00743D23"/>
    <w:rsid w:val="00744596"/>
    <w:rsid w:val="007454E6"/>
    <w:rsid w:val="00755C20"/>
    <w:rsid w:val="00756284"/>
    <w:rsid w:val="00763E4F"/>
    <w:rsid w:val="00766C7C"/>
    <w:rsid w:val="00766DAA"/>
    <w:rsid w:val="00781749"/>
    <w:rsid w:val="00782195"/>
    <w:rsid w:val="0079299F"/>
    <w:rsid w:val="00797C3C"/>
    <w:rsid w:val="007A79C3"/>
    <w:rsid w:val="007C52E8"/>
    <w:rsid w:val="007C6977"/>
    <w:rsid w:val="007C70BC"/>
    <w:rsid w:val="007D0D8B"/>
    <w:rsid w:val="007D1CDB"/>
    <w:rsid w:val="007D3E05"/>
    <w:rsid w:val="007D4349"/>
    <w:rsid w:val="007D5841"/>
    <w:rsid w:val="007E101B"/>
    <w:rsid w:val="007E25C5"/>
    <w:rsid w:val="007E4724"/>
    <w:rsid w:val="007F3EA7"/>
    <w:rsid w:val="00806ABB"/>
    <w:rsid w:val="00810C11"/>
    <w:rsid w:val="00810F27"/>
    <w:rsid w:val="00815C18"/>
    <w:rsid w:val="008279D4"/>
    <w:rsid w:val="00831739"/>
    <w:rsid w:val="00834287"/>
    <w:rsid w:val="00835BDA"/>
    <w:rsid w:val="00837827"/>
    <w:rsid w:val="008419D7"/>
    <w:rsid w:val="00847D20"/>
    <w:rsid w:val="008676F5"/>
    <w:rsid w:val="00867BB2"/>
    <w:rsid w:val="00885E1C"/>
    <w:rsid w:val="00887104"/>
    <w:rsid w:val="00894C3B"/>
    <w:rsid w:val="008962DD"/>
    <w:rsid w:val="00896C6C"/>
    <w:rsid w:val="008B1E01"/>
    <w:rsid w:val="008B2F10"/>
    <w:rsid w:val="008B4286"/>
    <w:rsid w:val="008C0F6B"/>
    <w:rsid w:val="008C2562"/>
    <w:rsid w:val="008C2C4C"/>
    <w:rsid w:val="008C3948"/>
    <w:rsid w:val="008D632E"/>
    <w:rsid w:val="008E21D6"/>
    <w:rsid w:val="008F0680"/>
    <w:rsid w:val="008F0B02"/>
    <w:rsid w:val="008F4593"/>
    <w:rsid w:val="008F6566"/>
    <w:rsid w:val="00902C2A"/>
    <w:rsid w:val="009073CC"/>
    <w:rsid w:val="009120DF"/>
    <w:rsid w:val="00912AB2"/>
    <w:rsid w:val="00914DA2"/>
    <w:rsid w:val="009165FC"/>
    <w:rsid w:val="0092094D"/>
    <w:rsid w:val="009224B9"/>
    <w:rsid w:val="009332B4"/>
    <w:rsid w:val="00934E96"/>
    <w:rsid w:val="009541F5"/>
    <w:rsid w:val="00955026"/>
    <w:rsid w:val="009651A2"/>
    <w:rsid w:val="00971165"/>
    <w:rsid w:val="00981762"/>
    <w:rsid w:val="0099317A"/>
    <w:rsid w:val="00993C14"/>
    <w:rsid w:val="009A463C"/>
    <w:rsid w:val="009A6DD7"/>
    <w:rsid w:val="009C03F7"/>
    <w:rsid w:val="009C3988"/>
    <w:rsid w:val="00A020A7"/>
    <w:rsid w:val="00A026C1"/>
    <w:rsid w:val="00A05300"/>
    <w:rsid w:val="00A064F6"/>
    <w:rsid w:val="00A11A84"/>
    <w:rsid w:val="00A129BA"/>
    <w:rsid w:val="00A21F56"/>
    <w:rsid w:val="00A32667"/>
    <w:rsid w:val="00A3772D"/>
    <w:rsid w:val="00A40482"/>
    <w:rsid w:val="00A504F0"/>
    <w:rsid w:val="00A51D16"/>
    <w:rsid w:val="00A66613"/>
    <w:rsid w:val="00A730E8"/>
    <w:rsid w:val="00A831E8"/>
    <w:rsid w:val="00A87415"/>
    <w:rsid w:val="00AA57EE"/>
    <w:rsid w:val="00AA77A3"/>
    <w:rsid w:val="00AC296A"/>
    <w:rsid w:val="00AC4D06"/>
    <w:rsid w:val="00AD6C0B"/>
    <w:rsid w:val="00AE287F"/>
    <w:rsid w:val="00AE712E"/>
    <w:rsid w:val="00AF07A1"/>
    <w:rsid w:val="00AF22CC"/>
    <w:rsid w:val="00B01C9C"/>
    <w:rsid w:val="00B02023"/>
    <w:rsid w:val="00B031F1"/>
    <w:rsid w:val="00B0554E"/>
    <w:rsid w:val="00B05FBA"/>
    <w:rsid w:val="00B21F10"/>
    <w:rsid w:val="00B31FE5"/>
    <w:rsid w:val="00B34259"/>
    <w:rsid w:val="00B350D0"/>
    <w:rsid w:val="00B40ADD"/>
    <w:rsid w:val="00B44950"/>
    <w:rsid w:val="00B47729"/>
    <w:rsid w:val="00B47FA8"/>
    <w:rsid w:val="00B5202F"/>
    <w:rsid w:val="00B531EF"/>
    <w:rsid w:val="00B535BA"/>
    <w:rsid w:val="00B64822"/>
    <w:rsid w:val="00B65949"/>
    <w:rsid w:val="00B7360D"/>
    <w:rsid w:val="00B73C44"/>
    <w:rsid w:val="00B82849"/>
    <w:rsid w:val="00BB1D1E"/>
    <w:rsid w:val="00BB7701"/>
    <w:rsid w:val="00BC17C9"/>
    <w:rsid w:val="00BC426F"/>
    <w:rsid w:val="00BC52A6"/>
    <w:rsid w:val="00BD313C"/>
    <w:rsid w:val="00BF3974"/>
    <w:rsid w:val="00BF563F"/>
    <w:rsid w:val="00BF762D"/>
    <w:rsid w:val="00C1110A"/>
    <w:rsid w:val="00C14E3A"/>
    <w:rsid w:val="00C26F47"/>
    <w:rsid w:val="00C26FF0"/>
    <w:rsid w:val="00C30106"/>
    <w:rsid w:val="00C32A3F"/>
    <w:rsid w:val="00C32A49"/>
    <w:rsid w:val="00C43372"/>
    <w:rsid w:val="00C43DDF"/>
    <w:rsid w:val="00C46881"/>
    <w:rsid w:val="00C51592"/>
    <w:rsid w:val="00C51774"/>
    <w:rsid w:val="00C56A02"/>
    <w:rsid w:val="00C56FE1"/>
    <w:rsid w:val="00C63FD6"/>
    <w:rsid w:val="00C65394"/>
    <w:rsid w:val="00C733BF"/>
    <w:rsid w:val="00C823C4"/>
    <w:rsid w:val="00C92A4E"/>
    <w:rsid w:val="00C94A1B"/>
    <w:rsid w:val="00CA6EA0"/>
    <w:rsid w:val="00CA7DF0"/>
    <w:rsid w:val="00CC119C"/>
    <w:rsid w:val="00CC1253"/>
    <w:rsid w:val="00CC3AAF"/>
    <w:rsid w:val="00CC52BC"/>
    <w:rsid w:val="00CC6928"/>
    <w:rsid w:val="00CD736B"/>
    <w:rsid w:val="00CE6F6B"/>
    <w:rsid w:val="00D02A1A"/>
    <w:rsid w:val="00D166FA"/>
    <w:rsid w:val="00D20F26"/>
    <w:rsid w:val="00D40FEF"/>
    <w:rsid w:val="00D43D31"/>
    <w:rsid w:val="00D56B22"/>
    <w:rsid w:val="00D64764"/>
    <w:rsid w:val="00D8075A"/>
    <w:rsid w:val="00D82EB8"/>
    <w:rsid w:val="00D90909"/>
    <w:rsid w:val="00DA1379"/>
    <w:rsid w:val="00DA70A5"/>
    <w:rsid w:val="00DB198A"/>
    <w:rsid w:val="00DE29B7"/>
    <w:rsid w:val="00DE31BC"/>
    <w:rsid w:val="00DE6D7F"/>
    <w:rsid w:val="00DF251F"/>
    <w:rsid w:val="00E01F84"/>
    <w:rsid w:val="00E06E47"/>
    <w:rsid w:val="00E12C16"/>
    <w:rsid w:val="00E202E2"/>
    <w:rsid w:val="00E20F85"/>
    <w:rsid w:val="00E32371"/>
    <w:rsid w:val="00E40D37"/>
    <w:rsid w:val="00E4134C"/>
    <w:rsid w:val="00E47150"/>
    <w:rsid w:val="00E8501B"/>
    <w:rsid w:val="00E86F4B"/>
    <w:rsid w:val="00E9403E"/>
    <w:rsid w:val="00E96942"/>
    <w:rsid w:val="00EA3123"/>
    <w:rsid w:val="00EA479F"/>
    <w:rsid w:val="00EA488B"/>
    <w:rsid w:val="00EA6595"/>
    <w:rsid w:val="00EB1CDD"/>
    <w:rsid w:val="00EB6CA2"/>
    <w:rsid w:val="00EC6810"/>
    <w:rsid w:val="00EC6EC4"/>
    <w:rsid w:val="00ED1105"/>
    <w:rsid w:val="00ED6EBB"/>
    <w:rsid w:val="00EE0574"/>
    <w:rsid w:val="00EE07A4"/>
    <w:rsid w:val="00EE26E0"/>
    <w:rsid w:val="00EE3186"/>
    <w:rsid w:val="00EE3838"/>
    <w:rsid w:val="00F12009"/>
    <w:rsid w:val="00F2287A"/>
    <w:rsid w:val="00F31B97"/>
    <w:rsid w:val="00F42054"/>
    <w:rsid w:val="00F4258F"/>
    <w:rsid w:val="00F5503E"/>
    <w:rsid w:val="00F612D5"/>
    <w:rsid w:val="00F62137"/>
    <w:rsid w:val="00F70E38"/>
    <w:rsid w:val="00F92DD0"/>
    <w:rsid w:val="00F94543"/>
    <w:rsid w:val="00FA0BE8"/>
    <w:rsid w:val="00FA1AA5"/>
    <w:rsid w:val="00FA29C1"/>
    <w:rsid w:val="00FB67B8"/>
    <w:rsid w:val="00FC5C76"/>
    <w:rsid w:val="00FC78FA"/>
    <w:rsid w:val="00FD03ED"/>
    <w:rsid w:val="00FE52A5"/>
    <w:rsid w:val="00FE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09B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3882"/>
    <w:rPr>
      <w:rFonts w:ascii="Arial" w:eastAsia="ＭＳ ゴシック" w:hAnsi="Arial" w:cs="Times New Roman"/>
      <w:sz w:val="18"/>
      <w:szCs w:val="18"/>
    </w:rPr>
  </w:style>
  <w:style w:type="paragraph" w:styleId="a4">
    <w:name w:val="header"/>
    <w:basedOn w:val="a"/>
    <w:link w:val="a5"/>
    <w:uiPriority w:val="99"/>
    <w:unhideWhenUsed/>
    <w:rsid w:val="0011529E"/>
    <w:pPr>
      <w:tabs>
        <w:tab w:val="center" w:pos="4252"/>
        <w:tab w:val="right" w:pos="8504"/>
      </w:tabs>
      <w:snapToGrid w:val="0"/>
    </w:pPr>
  </w:style>
  <w:style w:type="character" w:customStyle="1" w:styleId="a5">
    <w:name w:val="ヘッダー (文字)"/>
    <w:link w:val="a4"/>
    <w:uiPriority w:val="99"/>
    <w:rsid w:val="0011529E"/>
    <w:rPr>
      <w:rFonts w:cs="ＭＳ 明朝"/>
      <w:color w:val="000000"/>
      <w:sz w:val="21"/>
      <w:szCs w:val="21"/>
    </w:rPr>
  </w:style>
  <w:style w:type="paragraph" w:styleId="a6">
    <w:name w:val="footer"/>
    <w:basedOn w:val="a"/>
    <w:link w:val="a7"/>
    <w:uiPriority w:val="99"/>
    <w:unhideWhenUsed/>
    <w:rsid w:val="0011529E"/>
    <w:pPr>
      <w:tabs>
        <w:tab w:val="center" w:pos="4252"/>
        <w:tab w:val="right" w:pos="8504"/>
      </w:tabs>
      <w:snapToGrid w:val="0"/>
    </w:pPr>
  </w:style>
  <w:style w:type="character" w:customStyle="1" w:styleId="a7">
    <w:name w:val="フッター (文字)"/>
    <w:link w:val="a6"/>
    <w:uiPriority w:val="99"/>
    <w:rsid w:val="0011529E"/>
    <w:rPr>
      <w:rFonts w:cs="ＭＳ 明朝"/>
      <w:color w:val="000000"/>
      <w:sz w:val="21"/>
      <w:szCs w:val="21"/>
    </w:rPr>
  </w:style>
  <w:style w:type="paragraph" w:styleId="a8">
    <w:name w:val="Revision"/>
    <w:hidden/>
    <w:uiPriority w:val="99"/>
    <w:semiHidden/>
    <w:rsid w:val="00212CB3"/>
    <w:rPr>
      <w:rFonts w:cs="ＭＳ 明朝"/>
      <w:color w:val="000000"/>
      <w:sz w:val="21"/>
      <w:szCs w:val="21"/>
    </w:rPr>
  </w:style>
  <w:style w:type="paragraph" w:customStyle="1" w:styleId="a9">
    <w:name w:val="標準(太郎文書スタイル)"/>
    <w:uiPriority w:val="99"/>
    <w:rsid w:val="000B5F2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C56A02"/>
    <w:pPr>
      <w:ind w:leftChars="400" w:left="840"/>
    </w:pPr>
  </w:style>
  <w:style w:type="paragraph" w:styleId="ab">
    <w:name w:val="footnote text"/>
    <w:basedOn w:val="a"/>
    <w:link w:val="ac"/>
    <w:uiPriority w:val="99"/>
    <w:unhideWhenUsed/>
    <w:rsid w:val="009651A2"/>
    <w:pPr>
      <w:snapToGrid w:val="0"/>
      <w:jc w:val="left"/>
    </w:pPr>
  </w:style>
  <w:style w:type="character" w:customStyle="1" w:styleId="ac">
    <w:name w:val="脚注文字列 (文字)"/>
    <w:basedOn w:val="a0"/>
    <w:link w:val="ab"/>
    <w:uiPriority w:val="99"/>
    <w:rsid w:val="009651A2"/>
    <w:rPr>
      <w:rFonts w:cs="ＭＳ 明朝"/>
      <w:color w:val="000000"/>
      <w:sz w:val="21"/>
      <w:szCs w:val="21"/>
    </w:rPr>
  </w:style>
  <w:style w:type="character" w:styleId="ad">
    <w:name w:val="footnote reference"/>
    <w:basedOn w:val="a0"/>
    <w:uiPriority w:val="99"/>
    <w:semiHidden/>
    <w:unhideWhenUsed/>
    <w:rsid w:val="009651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49154">
      <w:bodyDiv w:val="1"/>
      <w:marLeft w:val="0"/>
      <w:marRight w:val="0"/>
      <w:marTop w:val="0"/>
      <w:marBottom w:val="0"/>
      <w:divBdr>
        <w:top w:val="none" w:sz="0" w:space="0" w:color="auto"/>
        <w:left w:val="none" w:sz="0" w:space="0" w:color="auto"/>
        <w:bottom w:val="none" w:sz="0" w:space="0" w:color="auto"/>
        <w:right w:val="none" w:sz="0" w:space="0" w:color="auto"/>
      </w:divBdr>
      <w:divsChild>
        <w:div w:id="905381899">
          <w:marLeft w:val="240"/>
          <w:marRight w:val="0"/>
          <w:marTop w:val="0"/>
          <w:marBottom w:val="0"/>
          <w:divBdr>
            <w:top w:val="none" w:sz="0" w:space="0" w:color="auto"/>
            <w:left w:val="none" w:sz="0" w:space="0" w:color="auto"/>
            <w:bottom w:val="none" w:sz="0" w:space="0" w:color="auto"/>
            <w:right w:val="none" w:sz="0" w:space="0" w:color="auto"/>
          </w:divBdr>
          <w:divsChild>
            <w:div w:id="136119025">
              <w:marLeft w:val="240"/>
              <w:marRight w:val="0"/>
              <w:marTop w:val="0"/>
              <w:marBottom w:val="0"/>
              <w:divBdr>
                <w:top w:val="none" w:sz="0" w:space="0" w:color="auto"/>
                <w:left w:val="none" w:sz="0" w:space="0" w:color="auto"/>
                <w:bottom w:val="none" w:sz="0" w:space="0" w:color="auto"/>
                <w:right w:val="none" w:sz="0" w:space="0" w:color="auto"/>
              </w:divBdr>
            </w:div>
            <w:div w:id="1482769397">
              <w:marLeft w:val="240"/>
              <w:marRight w:val="0"/>
              <w:marTop w:val="0"/>
              <w:marBottom w:val="0"/>
              <w:divBdr>
                <w:top w:val="none" w:sz="0" w:space="0" w:color="auto"/>
                <w:left w:val="none" w:sz="0" w:space="0" w:color="auto"/>
                <w:bottom w:val="none" w:sz="0" w:space="0" w:color="auto"/>
                <w:right w:val="none" w:sz="0" w:space="0" w:color="auto"/>
              </w:divBdr>
            </w:div>
            <w:div w:id="1817212855">
              <w:marLeft w:val="240"/>
              <w:marRight w:val="0"/>
              <w:marTop w:val="0"/>
              <w:marBottom w:val="0"/>
              <w:divBdr>
                <w:top w:val="none" w:sz="0" w:space="0" w:color="auto"/>
                <w:left w:val="none" w:sz="0" w:space="0" w:color="auto"/>
                <w:bottom w:val="none" w:sz="0" w:space="0" w:color="auto"/>
                <w:right w:val="none" w:sz="0" w:space="0" w:color="auto"/>
              </w:divBdr>
            </w:div>
            <w:div w:id="1906258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2935</Words>
  <Characters>401</Characters>
  <Application>Microsoft Office Word</Application>
  <DocSecurity>0</DocSecurity>
  <Lines>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2023-03-02T05:03:00Z</dcterms:created>
  <dcterms:modified xsi:type="dcterms:W3CDTF">2023-03-02T05:03:00Z</dcterms:modified>
</cp:coreProperties>
</file>