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1A3617" w:rsidRPr="001A3617">
        <w:rPr>
          <w:rFonts w:ascii="ＭＳ 明朝" w:hint="eastAsia"/>
          <w:color w:val="auto"/>
        </w:rPr>
        <w:t>スマート農業技術の開発・実証プロジェクト</w:t>
      </w:r>
      <w:r w:rsidR="009332B4" w:rsidRPr="00FD03ED">
        <w:rPr>
          <w:rFonts w:ascii="ＭＳ 明朝" w:hint="eastAsia"/>
          <w:color w:val="auto"/>
        </w:rPr>
        <w:t>（うち</w:t>
      </w:r>
      <w:r w:rsidR="00063C81">
        <w:rPr>
          <w:rFonts w:ascii="ＭＳ 明朝" w:hint="eastAsia"/>
          <w:color w:val="auto"/>
        </w:rPr>
        <w:t>先導研究</w:t>
      </w:r>
      <w:r w:rsidR="009332B4" w:rsidRPr="00FD03ED">
        <w:rPr>
          <w:rFonts w:ascii="ＭＳ 明朝" w:hint="eastAsia"/>
          <w:color w:val="auto"/>
        </w:rPr>
        <w:t>プロジェクト）</w:t>
      </w:r>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8B6A50" w:rsidRPr="00FD03ED">
        <w:rPr>
          <w:rFonts w:ascii="ＭＳ 明朝" w:hint="eastAsia"/>
          <w:color w:val="auto"/>
        </w:rPr>
        <w:t>国立研究開発法人農業・食品産業技術総合研究機構（以下「農研機構」という。）生物系特定産業技術研究支援センター（以下「</w:t>
      </w:r>
      <w:r w:rsidR="008B6A50" w:rsidRPr="00FD03ED">
        <w:rPr>
          <w:rFonts w:ascii="ＭＳ 明朝" w:cs="Times New Roman" w:hint="eastAsia"/>
          <w:color w:val="auto"/>
          <w:spacing w:val="2"/>
        </w:rPr>
        <w:t>生研</w:t>
      </w:r>
      <w:r w:rsidR="008B6A50">
        <w:rPr>
          <w:rFonts w:ascii="ＭＳ 明朝" w:cs="Times New Roman" w:hint="eastAsia"/>
          <w:color w:val="auto"/>
          <w:spacing w:val="2"/>
        </w:rPr>
        <w:t>支援</w:t>
      </w:r>
      <w:r w:rsidR="008B6A50" w:rsidRPr="00FD03ED">
        <w:rPr>
          <w:rFonts w:ascii="ＭＳ 明朝" w:cs="Times New Roman" w:hint="eastAsia"/>
          <w:color w:val="auto"/>
          <w:spacing w:val="2"/>
        </w:rPr>
        <w:t>センター</w:t>
      </w:r>
      <w:r w:rsidR="008B6A50" w:rsidRPr="00FD03ED">
        <w:rPr>
          <w:rFonts w:ascii="ＭＳ 明朝" w:hint="eastAsia"/>
          <w:color w:val="auto"/>
        </w:rPr>
        <w:t>」という。）</w:t>
      </w:r>
      <w:r w:rsidRPr="00FD03ED">
        <w:rPr>
          <w:rFonts w:ascii="ＭＳ 明朝" w:hint="eastAsia"/>
          <w:color w:val="auto"/>
        </w:rPr>
        <w:t>所長との間で締結した委託契約書別紙の委託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lastRenderedPageBreak/>
        <w:t xml:space="preserve">　一　構成員現在数の２分の１以上から会議の目的たる事項を示した書面により請求があったとき。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lastRenderedPageBreak/>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の実施に関し、コンソーシアムを代表して、生研</w:t>
      </w:r>
      <w:r w:rsidR="008B6A50">
        <w:rPr>
          <w:rFonts w:hint="eastAsia"/>
          <w:color w:val="auto"/>
        </w:rPr>
        <w:t>支援</w:t>
      </w:r>
      <w:r w:rsidRPr="008C3948">
        <w:rPr>
          <w:rFonts w:hint="eastAsia"/>
          <w:color w:val="auto"/>
        </w:rPr>
        <w:t>センター所長と契約を締結し、自己の名義をもって委託費の請求、受領を行うとともに、他の構成員から実績報告書の提出を求めるなどの権限を有するものとする。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第21条　コンソーシアムの事務に要する経費は、本研究事業に係る委託費（構成員からの負担金）をもって充てるものとする。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w:t>
      </w:r>
      <w:r w:rsidRPr="004B729F">
        <w:rPr>
          <w:rFonts w:ascii="ＭＳ 明朝" w:hint="eastAsia"/>
          <w:color w:val="auto"/>
        </w:rPr>
        <w:lastRenderedPageBreak/>
        <w:t>があるときは、当該残余財産の取扱いについては、清算人が生研</w:t>
      </w:r>
      <w:r w:rsidR="008B6A50">
        <w:rPr>
          <w:rFonts w:ascii="ＭＳ 明朝" w:hint="eastAsia"/>
          <w:color w:val="auto"/>
        </w:rPr>
        <w:t>支援</w:t>
      </w:r>
      <w:r w:rsidRPr="004B729F">
        <w:rPr>
          <w:rFonts w:ascii="ＭＳ 明朝" w:hint="eastAsia"/>
          <w:color w:val="auto"/>
        </w:rPr>
        <w:t>センター所長と協議の上決定するものとする。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構成員は、代表機関が生研</w:t>
      </w:r>
      <w:r w:rsidR="008B6A50">
        <w:rPr>
          <w:rFonts w:ascii="ＭＳ 明朝" w:cs="Times New Roman" w:hint="eastAsia"/>
          <w:color w:val="auto"/>
          <w:spacing w:val="2"/>
        </w:rPr>
        <w:t>支援</w:t>
      </w:r>
      <w:r w:rsidRPr="004B729F">
        <w:rPr>
          <w:rFonts w:ascii="ＭＳ 明朝" w:cs="Times New Roman" w:hint="eastAsia"/>
          <w:color w:val="auto"/>
          <w:spacing w:val="2"/>
        </w:rPr>
        <w:t>センター所長との間で締結した委託契約において、コンソーシアムが課された義務を履行するため、所定の手続を実施するなど、必要な措置を講ずるものとする。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w:t>
      </w:r>
      <w:r w:rsidR="008B6A50">
        <w:rPr>
          <w:rFonts w:ascii="ＭＳ 明朝" w:hint="eastAsia"/>
          <w:color w:val="auto"/>
        </w:rPr>
        <w:t>及び農研機構</w:t>
      </w:r>
      <w:r w:rsidRPr="004B729F">
        <w:rPr>
          <w:rFonts w:ascii="ＭＳ 明朝" w:hint="eastAsia"/>
          <w:color w:val="auto"/>
        </w:rPr>
        <w:t>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本規約は、平成　年　月　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9073CC" w:rsidRPr="00A730E8" w:rsidRDefault="009073CC">
      <w:pPr>
        <w:adjustRightInd/>
        <w:ind w:left="212" w:hanging="212"/>
        <w:rPr>
          <w:rFonts w:ascii="ＭＳ 明朝" w:cs="Times New Roman"/>
          <w:color w:val="auto"/>
          <w:spacing w:val="2"/>
        </w:rPr>
      </w:pPr>
    </w:p>
    <w:p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w:t>
      </w:r>
      <w:r w:rsidR="008B6A50">
        <w:rPr>
          <w:rFonts w:ascii="ＭＳ 明朝" w:hint="eastAsia"/>
          <w:color w:val="auto"/>
        </w:rPr>
        <w:t>（以下「農研機構」という。）</w:t>
      </w:r>
      <w:r w:rsidR="00F92DD0" w:rsidRPr="00FD03ED">
        <w:rPr>
          <w:rFonts w:ascii="ＭＳ 明朝" w:hint="eastAsia"/>
          <w:color w:val="auto"/>
        </w:rPr>
        <w:t>生物系特定産業技術研究支援センター</w:t>
      </w:r>
      <w:r w:rsidR="008B6A50">
        <w:rPr>
          <w:rFonts w:ascii="ＭＳ 明朝" w:hint="eastAsia"/>
          <w:color w:val="auto"/>
        </w:rPr>
        <w:t>（以下「生研支援センター」という。）</w:t>
      </w:r>
      <w:r w:rsidR="00F92DD0" w:rsidRPr="00FD03ED">
        <w:rPr>
          <w:rFonts w:ascii="ＭＳ 明朝" w:hint="eastAsia"/>
          <w:color w:val="auto"/>
        </w:rPr>
        <w:t>所長</w:t>
      </w:r>
      <w:r w:rsidRPr="00FD03ED">
        <w:rPr>
          <w:rFonts w:ascii="ＭＳ 明朝" w:hint="eastAsia"/>
          <w:color w:val="auto"/>
        </w:rPr>
        <w:t>との間で締結した</w:t>
      </w:r>
      <w:r w:rsidR="001A3617" w:rsidRPr="001A3617">
        <w:rPr>
          <w:rFonts w:ascii="ＭＳ 明朝" w:hint="eastAsia"/>
          <w:color w:val="auto"/>
        </w:rPr>
        <w:t>スマート農業技術の開発・実証プロジェクト</w:t>
      </w:r>
      <w:r w:rsidR="009332B4" w:rsidRPr="00FD03ED">
        <w:rPr>
          <w:rFonts w:ascii="ＭＳ 明朝" w:hint="eastAsia"/>
          <w:color w:val="auto"/>
        </w:rPr>
        <w:t>（うち</w:t>
      </w:r>
      <w:r w:rsidR="00063C81">
        <w:rPr>
          <w:rFonts w:ascii="ＭＳ 明朝" w:hint="eastAsia"/>
          <w:color w:val="auto"/>
        </w:rPr>
        <w:t>先導研究</w:t>
      </w:r>
      <w:r w:rsidR="009332B4" w:rsidRPr="00FD03ED">
        <w:rPr>
          <w:rFonts w:ascii="ＭＳ 明朝" w:hint="eastAsia"/>
          <w:color w:val="auto"/>
        </w:rPr>
        <w:t>プロジェクト）</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B01C9C" w:rsidRPr="004B729F">
        <w:rPr>
          <w:rFonts w:ascii="ＭＳ 明朝" w:cs="Times New Roman" w:hint="eastAsia"/>
          <w:color w:val="auto"/>
          <w:spacing w:val="2"/>
        </w:rPr>
        <w:t>生研</w:t>
      </w:r>
      <w:r w:rsidR="008B6A50">
        <w:rPr>
          <w:rFonts w:ascii="ＭＳ 明朝" w:cs="Times New Roman" w:hint="eastAsia"/>
          <w:color w:val="auto"/>
          <w:spacing w:val="2"/>
        </w:rPr>
        <w:t>支援</w:t>
      </w:r>
      <w:r w:rsidR="00F92DD0" w:rsidRPr="004B729F">
        <w:rPr>
          <w:rFonts w:ascii="ＭＳ 明朝" w:hint="eastAsia"/>
          <w:color w:val="auto"/>
        </w:rPr>
        <w:t>センター所長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w:t>
      </w:r>
      <w:r w:rsidRPr="004B729F">
        <w:rPr>
          <w:rFonts w:ascii="ＭＳ 明朝" w:cs="Times New Roman" w:hint="eastAsia"/>
          <w:color w:val="auto"/>
          <w:spacing w:val="2"/>
        </w:rPr>
        <w:lastRenderedPageBreak/>
        <w:t>る。なお、必要に応じて、その他関係書類を提出させ、又は実地に検査を行うものとする。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8B6A50">
        <w:rPr>
          <w:rFonts w:ascii="ＭＳ 明朝" w:hint="eastAsia"/>
          <w:color w:val="auto"/>
        </w:rPr>
        <w:t>農研機構生研支援センター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8C0F6B">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w:t>
      </w:r>
      <w:r w:rsidR="009C3988" w:rsidRPr="004B729F">
        <w:rPr>
          <w:rFonts w:ascii="ＭＳ 明朝" w:hint="eastAsia"/>
          <w:color w:val="auto"/>
        </w:rPr>
        <w:t>○</w:t>
      </w:r>
      <w:r w:rsidRPr="004B729F">
        <w:rPr>
          <w:rFonts w:ascii="ＭＳ 明朝" w:hint="eastAsia"/>
          <w:color w:val="auto"/>
        </w:rPr>
        <w:t>月</w:t>
      </w:r>
      <w:r w:rsidR="009C3988" w:rsidRPr="004B729F">
        <w:rPr>
          <w:rFonts w:ascii="ＭＳ 明朝" w:hint="eastAsia"/>
          <w:color w:val="auto"/>
        </w:rPr>
        <w:t>○</w:t>
      </w:r>
      <w:r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1A3617" w:rsidRPr="001A3617">
        <w:rPr>
          <w:rFonts w:ascii="ＭＳ 明朝" w:hint="eastAsia"/>
          <w:color w:val="auto"/>
        </w:rPr>
        <w:t>スマート農業技術の開発・実証プロジェクト</w:t>
      </w:r>
      <w:r w:rsidR="003236C9">
        <w:rPr>
          <w:rFonts w:ascii="ＭＳ 明朝" w:hint="eastAsia"/>
          <w:color w:val="auto"/>
        </w:rPr>
        <w:t>（うち</w:t>
      </w:r>
      <w:r w:rsidR="00063C81">
        <w:rPr>
          <w:rFonts w:ascii="ＭＳ 明朝" w:hint="eastAsia"/>
          <w:color w:val="auto"/>
        </w:rPr>
        <w:t>先導研究</w:t>
      </w:r>
      <w:r w:rsidR="003236C9">
        <w:rPr>
          <w:rFonts w:ascii="ＭＳ 明朝" w:hint="eastAsia"/>
          <w:color w:val="auto"/>
        </w:rPr>
        <w:t>プロジェクト）</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9332B4" w:rsidRDefault="001A3617" w:rsidP="009332B4">
            <w:pPr>
              <w:rPr>
                <w:rFonts w:ascii="ＭＳ 明朝"/>
                <w:color w:val="FF0000"/>
                <w:spacing w:val="-10"/>
              </w:rPr>
            </w:pPr>
            <w:r w:rsidRPr="001A3617">
              <w:rPr>
                <w:rFonts w:ascii="ＭＳ 明朝" w:hint="eastAsia"/>
                <w:color w:val="auto"/>
              </w:rPr>
              <w:t>スマート農業技術の開発・実証プロジェクト</w:t>
            </w:r>
            <w:r w:rsidR="009332B4" w:rsidRPr="00FD03ED">
              <w:rPr>
                <w:rFonts w:ascii="ＭＳ 明朝" w:hint="eastAsia"/>
                <w:color w:val="auto"/>
              </w:rPr>
              <w:t>（うち</w:t>
            </w:r>
            <w:r w:rsidR="00063C81">
              <w:rPr>
                <w:rFonts w:ascii="ＭＳ 明朝" w:hint="eastAsia"/>
                <w:color w:val="auto"/>
              </w:rPr>
              <w:t>先導研究</w:t>
            </w:r>
            <w:r w:rsidR="009332B4" w:rsidRPr="00FD03ED">
              <w:rPr>
                <w:rFonts w:ascii="ＭＳ 明朝" w:hint="eastAsia"/>
                <w:color w:val="auto"/>
              </w:rPr>
              <w:t>プロジェクト）</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この規程は、平成</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527BDA">
      <w:pPr>
        <w:adjustRightInd/>
        <w:spacing w:line="300" w:lineRule="exact"/>
        <w:rPr>
          <w:rFonts w:ascii="ＭＳ 明朝" w:cs="Times New Roman"/>
          <w:color w:val="auto"/>
          <w:spacing w:val="2"/>
        </w:rPr>
      </w:pPr>
    </w:p>
    <w:p w:rsidR="00436EF8" w:rsidRPr="004B729F" w:rsidRDefault="00436EF8" w:rsidP="00527BDA">
      <w:pPr>
        <w:adjustRightInd/>
        <w:spacing w:line="300" w:lineRule="exact"/>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527BDA">
      <w:pPr>
        <w:adjustRightInd/>
        <w:spacing w:line="300" w:lineRule="exact"/>
        <w:jc w:val="right"/>
        <w:rPr>
          <w:rFonts w:ascii="ＭＳ 明朝"/>
          <w:color w:val="auto"/>
        </w:rPr>
      </w:pPr>
    </w:p>
    <w:p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D1105" w:rsidRPr="00FD03ED">
        <w:rPr>
          <w:rFonts w:ascii="ＭＳ 明朝" w:cs="Times New Roman" w:hint="eastAsia"/>
          <w:color w:val="auto"/>
          <w:spacing w:val="2"/>
        </w:rPr>
        <w:t>生研</w:t>
      </w:r>
      <w:r w:rsidR="008B6A50">
        <w:rPr>
          <w:rFonts w:ascii="ＭＳ 明朝" w:cs="Times New Roman" w:hint="eastAsia"/>
          <w:color w:val="auto"/>
          <w:spacing w:val="2"/>
        </w:rPr>
        <w:t>支援</w:t>
      </w:r>
      <w:r w:rsidR="00ED1105" w:rsidRPr="00FD03ED">
        <w:rPr>
          <w:rFonts w:ascii="ＭＳ 明朝" w:cs="Times New Roman" w:hint="eastAsia"/>
          <w:color w:val="auto"/>
          <w:spacing w:val="2"/>
        </w:rPr>
        <w:t>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1A3617" w:rsidRPr="001A3617">
        <w:rPr>
          <w:rFonts w:ascii="ＭＳ 明朝" w:hint="eastAsia"/>
          <w:color w:val="auto"/>
        </w:rPr>
        <w:t>スマート農業技術の開発・実証プロジェクト</w:t>
      </w:r>
      <w:r w:rsidR="009332B4" w:rsidRPr="00FD03ED">
        <w:rPr>
          <w:rFonts w:ascii="ＭＳ 明朝" w:hint="eastAsia"/>
          <w:color w:val="auto"/>
        </w:rPr>
        <w:t>（うち</w:t>
      </w:r>
      <w:r w:rsidR="00063C81">
        <w:rPr>
          <w:rFonts w:ascii="ＭＳ 明朝" w:hint="eastAsia"/>
          <w:color w:val="auto"/>
        </w:rPr>
        <w:t>先導研究</w:t>
      </w:r>
      <w:r w:rsidR="009332B4" w:rsidRPr="00FD03ED">
        <w:rPr>
          <w:rFonts w:ascii="ＭＳ 明朝" w:hint="eastAsia"/>
          <w:color w:val="auto"/>
        </w:rPr>
        <w:t>プロジェクト）</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527BDA">
      <w:pPr>
        <w:adjustRightInd/>
        <w:spacing w:line="300" w:lineRule="exact"/>
        <w:ind w:left="212" w:hangingChars="100" w:hanging="212"/>
        <w:rPr>
          <w:rFonts w:ascii="ＭＳ 明朝"/>
          <w:color w:val="auto"/>
        </w:rPr>
      </w:pPr>
    </w:p>
    <w:p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527BDA">
      <w:pPr>
        <w:adjustRightInd/>
        <w:spacing w:line="300" w:lineRule="exact"/>
        <w:ind w:left="424" w:hangingChars="200" w:hanging="424"/>
        <w:rPr>
          <w:rFonts w:ascii="ＭＳ 明朝"/>
          <w:color w:val="auto"/>
        </w:rPr>
      </w:pPr>
    </w:p>
    <w:p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8B6A50">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527BDA">
      <w:pPr>
        <w:adjustRightInd/>
        <w:spacing w:line="300" w:lineRule="exact"/>
        <w:ind w:left="212" w:hangingChars="100" w:hanging="212"/>
        <w:rPr>
          <w:rFonts w:ascii="ＭＳ 明朝"/>
          <w:color w:val="auto"/>
        </w:rPr>
      </w:pPr>
    </w:p>
    <w:p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46488B53" wp14:editId="6815BFB3">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31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6819FC" wp14:editId="25B997DD">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CB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527BDA">
      <w:pPr>
        <w:adjustRightInd/>
        <w:spacing w:line="300" w:lineRule="exact"/>
        <w:ind w:left="212" w:hangingChars="100" w:hanging="212"/>
        <w:rPr>
          <w:rFonts w:ascii="ＭＳ 明朝"/>
          <w:color w:val="auto"/>
        </w:rPr>
      </w:pPr>
    </w:p>
    <w:p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rsidR="00E20F85" w:rsidRPr="004B729F" w:rsidRDefault="00E20F85" w:rsidP="00527BDA">
      <w:pPr>
        <w:adjustRightInd/>
        <w:spacing w:line="300" w:lineRule="exact"/>
        <w:ind w:left="212" w:hangingChars="100" w:hanging="212"/>
        <w:rPr>
          <w:rFonts w:ascii="ＭＳ 明朝"/>
          <w:color w:val="auto"/>
        </w:rPr>
      </w:pPr>
    </w:p>
    <w:p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68A8EF9A" wp14:editId="33FCD37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A7D1"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548707E" wp14:editId="47104E77">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8645"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527BDA">
      <w:pPr>
        <w:adjustRightInd/>
        <w:spacing w:line="300" w:lineRule="exact"/>
        <w:ind w:left="212" w:hangingChars="100" w:hanging="212"/>
        <w:rPr>
          <w:rFonts w:ascii="ＭＳ 明朝"/>
          <w:color w:val="auto"/>
        </w:rPr>
      </w:pPr>
    </w:p>
    <w:p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527BDA">
      <w:pPr>
        <w:adjustRightInd/>
        <w:spacing w:line="300" w:lineRule="exact"/>
        <w:ind w:left="212" w:hangingChars="100" w:hanging="212"/>
        <w:rPr>
          <w:rFonts w:ascii="ＭＳ 明朝"/>
          <w:color w:val="auto"/>
        </w:rPr>
      </w:pP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527BDA">
      <w:pPr>
        <w:adjustRightInd/>
        <w:spacing w:line="300" w:lineRule="exact"/>
        <w:ind w:left="212" w:hangingChars="100" w:hanging="212"/>
        <w:rPr>
          <w:rFonts w:ascii="ＭＳ 明朝"/>
          <w:color w:val="auto"/>
        </w:rPr>
      </w:pPr>
    </w:p>
    <w:p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8B6A50">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8B6A50">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8B6A50">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8B6A50">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w:t>
      </w:r>
      <w:bookmarkStart w:id="0" w:name="_GoBack"/>
      <w:bookmarkEnd w:id="0"/>
      <w:r w:rsidR="00F4258F" w:rsidRPr="004B729F">
        <w:rPr>
          <w:rFonts w:ascii="ＭＳ 明朝" w:cs="Times New Roman" w:hint="eastAsia"/>
          <w:color w:val="auto"/>
          <w:spacing w:val="2"/>
        </w:rPr>
        <w:t>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rsidR="007E25C5" w:rsidRPr="004B729F" w:rsidRDefault="00324D2A" w:rsidP="007E25C5">
      <w:pPr>
        <w:adjustRightInd/>
        <w:ind w:left="212" w:hanging="212"/>
        <w:rPr>
          <w:rFonts w:ascii="ＭＳ 明朝" w:cs="Times New Roman"/>
          <w:color w:val="auto"/>
          <w:spacing w:val="2"/>
        </w:rPr>
      </w:pPr>
      <w:r>
        <w:rPr>
          <w:rFonts w:ascii="ＭＳ 明朝" w:cs="Times New Roman"/>
          <w:noProof/>
          <w:color w:val="auto"/>
          <w:spacing w:val="2"/>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147955</wp:posOffset>
                </wp:positionV>
                <wp:extent cx="190500" cy="74295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190500" cy="7429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F58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6.2pt;margin-top:11.65pt;width:15pt;height:5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" adj="462" strokecolor="black [3213]" strokeweight=".5pt">
                <v:stroke joinstyle="miter"/>
                <w10:wrap anchorx="margin"/>
              </v:shape>
            </w:pict>
          </mc:Fallback>
        </mc:AlternateContent>
      </w:r>
      <w:r>
        <w:rPr>
          <w:rFonts w:ascii="ＭＳ 明朝" w:cs="Times New Roman"/>
          <w:noProof/>
          <w:color w:val="auto"/>
          <w:spacing w:val="2"/>
        </w:rPr>
        <mc:AlternateContent>
          <mc:Choice Requires="wps">
            <w:drawing>
              <wp:anchor distT="0" distB="0" distL="114300" distR="114300" simplePos="0" relativeHeight="251664384" behindDoc="0" locked="0" layoutInCell="1" allowOverlap="1">
                <wp:simplePos x="0" y="0"/>
                <wp:positionH relativeFrom="column">
                  <wp:posOffset>244475</wp:posOffset>
                </wp:positionH>
                <wp:positionV relativeFrom="paragraph">
                  <wp:posOffset>176530</wp:posOffset>
                </wp:positionV>
                <wp:extent cx="180975" cy="628650"/>
                <wp:effectExtent l="0" t="0" r="28575" b="19050"/>
                <wp:wrapNone/>
                <wp:docPr id="5" name="左大かっこ 5"/>
                <wp:cNvGraphicFramePr/>
                <a:graphic xmlns:a="http://schemas.openxmlformats.org/drawingml/2006/main">
                  <a:graphicData uri="http://schemas.microsoft.com/office/word/2010/wordprocessingShape">
                    <wps:wsp>
                      <wps:cNvSpPr/>
                      <wps:spPr>
                        <a:xfrm>
                          <a:off x="0" y="0"/>
                          <a:ext cx="180975" cy="628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22AE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9.25pt;margin-top:13.9pt;width:14.2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" adj="518" strokecolor="black [3213]" strokeweight=".5pt">
                <v:stroke joinstyle="miter"/>
              </v:shape>
            </w:pict>
          </mc:Fallback>
        </mc:AlternateContent>
      </w:r>
    </w:p>
    <w:p w:rsidR="00324D2A" w:rsidRDefault="00324D2A" w:rsidP="007D6186">
      <w:pPr>
        <w:pStyle w:val="aa"/>
        <w:numPr>
          <w:ilvl w:val="0"/>
          <w:numId w:val="5"/>
        </w:numPr>
        <w:adjustRightInd/>
        <w:ind w:leftChars="0"/>
        <w:rPr>
          <w:rFonts w:ascii="ＭＳ 明朝" w:cs="Times New Roman"/>
          <w:color w:val="auto"/>
          <w:spacing w:val="2"/>
        </w:rPr>
      </w:pPr>
      <w:r w:rsidRPr="00324D2A">
        <w:rPr>
          <w:rFonts w:ascii="ＭＳ 明朝" w:cs="Times New Roman" w:hint="eastAsia"/>
          <w:color w:val="auto"/>
          <w:spacing w:val="2"/>
        </w:rPr>
        <w:t>別途「知財合意書」を作成しない場合には、「生研支援センターが実施す</w:t>
      </w:r>
    </w:p>
    <w:p w:rsidR="00324D2A" w:rsidRPr="00324D2A" w:rsidRDefault="00324D2A" w:rsidP="00324D2A">
      <w:pPr>
        <w:pStyle w:val="aa"/>
        <w:adjustRightInd/>
        <w:ind w:leftChars="0" w:left="990"/>
        <w:rPr>
          <w:rFonts w:ascii="ＭＳ 明朝" w:cs="Times New Roman"/>
          <w:color w:val="auto"/>
          <w:spacing w:val="2"/>
        </w:rPr>
      </w:pPr>
      <w:r w:rsidRPr="00324D2A">
        <w:rPr>
          <w:rFonts w:ascii="ＭＳ 明朝" w:cs="Times New Roman" w:hint="eastAsia"/>
          <w:color w:val="auto"/>
          <w:spacing w:val="2"/>
        </w:rPr>
        <w:t>る委託業務における知財合意書及び権利化方針の作成について」（平成2</w:t>
      </w:r>
      <w:r w:rsidRPr="00324D2A">
        <w:rPr>
          <w:rFonts w:ascii="ＭＳ 明朝" w:cs="Times New Roman"/>
          <w:color w:val="auto"/>
          <w:spacing w:val="2"/>
        </w:rPr>
        <w:t>9</w:t>
      </w:r>
    </w:p>
    <w:p w:rsidR="00324D2A" w:rsidRPr="00E33E3B" w:rsidRDefault="00324D2A" w:rsidP="00E33E3B">
      <w:pPr>
        <w:pStyle w:val="aa"/>
        <w:adjustRightInd/>
        <w:ind w:leftChars="0" w:left="990"/>
        <w:rPr>
          <w:rFonts w:ascii="ＭＳ 明朝" w:cs="Times New Roman"/>
          <w:color w:val="auto"/>
          <w:spacing w:val="2"/>
        </w:rPr>
      </w:pPr>
      <w:r>
        <w:rPr>
          <w:rFonts w:ascii="ＭＳ 明朝" w:cs="Times New Roman" w:hint="eastAsia"/>
          <w:color w:val="auto"/>
          <w:spacing w:val="2"/>
        </w:rPr>
        <w:t>年1</w:t>
      </w:r>
      <w:r>
        <w:rPr>
          <w:rFonts w:ascii="ＭＳ 明朝" w:cs="Times New Roman"/>
          <w:color w:val="auto"/>
          <w:spacing w:val="2"/>
        </w:rPr>
        <w:t>1</w:t>
      </w:r>
      <w:r>
        <w:rPr>
          <w:rFonts w:ascii="ＭＳ 明朝" w:cs="Times New Roman" w:hint="eastAsia"/>
          <w:color w:val="auto"/>
          <w:spacing w:val="2"/>
        </w:rPr>
        <w:t>月事務連絡）の「知財合意書」に盛り込むべき項目及び追加する。</w:t>
      </w:r>
    </w:p>
    <w:p w:rsidR="00324D2A" w:rsidRDefault="00324D2A" w:rsidP="007E25C5">
      <w:pPr>
        <w:adjustRightInd/>
        <w:ind w:left="212" w:hanging="212"/>
        <w:rPr>
          <w:rFonts w:ascii="ＭＳ 明朝"/>
          <w:color w:val="auto"/>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rsidR="007E25C5" w:rsidRPr="004B729F" w:rsidRDefault="007E25C5" w:rsidP="007E25C5">
      <w:pPr>
        <w:adjustRightInd/>
        <w:ind w:left="212" w:hanging="212"/>
        <w:rPr>
          <w:color w:val="auto"/>
        </w:rPr>
      </w:pPr>
    </w:p>
    <w:p w:rsidR="00545D09" w:rsidRPr="004B729F" w:rsidRDefault="007E25C5">
      <w:pPr>
        <w:adjustRightInd/>
        <w:ind w:left="212" w:hanging="212"/>
        <w:rPr>
          <w:color w:val="auto"/>
        </w:rPr>
      </w:pPr>
      <w:r w:rsidRPr="004B729F">
        <w:rPr>
          <w:rFonts w:hint="eastAsia"/>
          <w:color w:val="auto"/>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698" w:rsidRDefault="00FD2698">
      <w:r>
        <w:separator/>
      </w:r>
    </w:p>
  </w:endnote>
  <w:endnote w:type="continuationSeparator" w:id="0">
    <w:p w:rsidR="00FD2698" w:rsidRDefault="00FD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698" w:rsidRDefault="00FD2698">
      <w:r>
        <w:rPr>
          <w:rFonts w:ascii="ＭＳ 明朝" w:cs="Times New Roman"/>
          <w:color w:val="auto"/>
          <w:sz w:val="2"/>
          <w:szCs w:val="2"/>
        </w:rPr>
        <w:continuationSeparator/>
      </w:r>
    </w:p>
  </w:footnote>
  <w:footnote w:type="continuationSeparator" w:id="0">
    <w:p w:rsidR="00FD2698" w:rsidRDefault="00FD2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42219"/>
    <w:rsid w:val="00063C81"/>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6D2D"/>
    <w:rsid w:val="001916D1"/>
    <w:rsid w:val="00191E9B"/>
    <w:rsid w:val="001A3617"/>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24D2A"/>
    <w:rsid w:val="00356D86"/>
    <w:rsid w:val="0036439B"/>
    <w:rsid w:val="00364D7E"/>
    <w:rsid w:val="00365D0C"/>
    <w:rsid w:val="00372A30"/>
    <w:rsid w:val="0038464C"/>
    <w:rsid w:val="00386793"/>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B6A50"/>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3713E"/>
    <w:rsid w:val="00B40ADD"/>
    <w:rsid w:val="00B44950"/>
    <w:rsid w:val="00B47729"/>
    <w:rsid w:val="00B5202F"/>
    <w:rsid w:val="00B531EF"/>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63FD6"/>
    <w:rsid w:val="00C65394"/>
    <w:rsid w:val="00C733BF"/>
    <w:rsid w:val="00C823C4"/>
    <w:rsid w:val="00C92A4E"/>
    <w:rsid w:val="00C94A1B"/>
    <w:rsid w:val="00CA7DF0"/>
    <w:rsid w:val="00CC119C"/>
    <w:rsid w:val="00CC1253"/>
    <w:rsid w:val="00CC3AAF"/>
    <w:rsid w:val="00CC52BC"/>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33E3B"/>
    <w:rsid w:val="00E40D37"/>
    <w:rsid w:val="00E4134C"/>
    <w:rsid w:val="00E47150"/>
    <w:rsid w:val="00E8501B"/>
    <w:rsid w:val="00E86F4B"/>
    <w:rsid w:val="00E9403E"/>
    <w:rsid w:val="00E96942"/>
    <w:rsid w:val="00EA3123"/>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D2698"/>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324D2A"/>
    <w:pPr>
      <w:ind w:leftChars="400" w:left="840"/>
    </w:pPr>
  </w:style>
  <w:style w:type="paragraph" w:styleId="ab">
    <w:name w:val="Date"/>
    <w:basedOn w:val="a"/>
    <w:next w:val="a"/>
    <w:link w:val="ac"/>
    <w:uiPriority w:val="99"/>
    <w:semiHidden/>
    <w:unhideWhenUsed/>
    <w:rsid w:val="00324D2A"/>
  </w:style>
  <w:style w:type="character" w:customStyle="1" w:styleId="ac">
    <w:name w:val="日付 (文字)"/>
    <w:basedOn w:val="a0"/>
    <w:link w:val="ab"/>
    <w:uiPriority w:val="99"/>
    <w:semiHidden/>
    <w:rsid w:val="00324D2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12785</Words>
  <Characters>1037</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小島　彩</cp:lastModifiedBy>
  <cp:revision>3</cp:revision>
  <cp:lastPrinted>2014-05-12T07:13:00Z</cp:lastPrinted>
  <dcterms:created xsi:type="dcterms:W3CDTF">2019-02-05T04:30:00Z</dcterms:created>
  <dcterms:modified xsi:type="dcterms:W3CDTF">2019-02-05T08:22:00Z</dcterms:modified>
</cp:coreProperties>
</file>