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59C7C" w14:textId="7CB1F2F9" w:rsidR="00276258" w:rsidRPr="00C705B0" w:rsidRDefault="00F71ECB" w:rsidP="00276258">
      <w:pPr>
        <w:suppressAutoHyphens/>
        <w:wordWrap w:val="0"/>
        <w:overflowPunct w:val="0"/>
        <w:autoSpaceDE/>
        <w:autoSpaceDN/>
        <w:jc w:val="center"/>
        <w:textAlignment w:val="baseline"/>
        <w:rPr>
          <w:rFonts w:hAnsi="Times New Roman" w:cs="Times New Roman"/>
          <w:spacing w:val="2"/>
          <w:sz w:val="21"/>
          <w:szCs w:val="21"/>
          <w:lang w:eastAsia="ja-JP"/>
        </w:rPr>
      </w:pPr>
      <w:r w:rsidRPr="00F71ECB">
        <w:rPr>
          <w:rFonts w:hint="eastAsia"/>
          <w:color w:val="FF0000"/>
          <w:sz w:val="21"/>
          <w:szCs w:val="21"/>
          <w:lang w:eastAsia="ja-JP"/>
        </w:rPr>
        <w:t>○○○○</w:t>
      </w:r>
      <w:r w:rsidR="00276258" w:rsidRPr="00C705B0">
        <w:rPr>
          <w:rFonts w:hint="eastAsia"/>
          <w:sz w:val="21"/>
          <w:szCs w:val="21"/>
          <w:lang w:eastAsia="ja-JP"/>
        </w:rPr>
        <w:t>コンソーシアム会計取扱規程</w:t>
      </w:r>
    </w:p>
    <w:p w14:paraId="7F913C13"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01BAAF0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　　第１章　総則</w:t>
      </w:r>
    </w:p>
    <w:p w14:paraId="71D83D7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BB9784"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（趣旨）</w:t>
      </w:r>
    </w:p>
    <w:p w14:paraId="2AB068DD" w14:textId="4C224504"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第１条　</w:t>
      </w:r>
      <w:r w:rsidR="00F71ECB" w:rsidRPr="00F71ECB">
        <w:rPr>
          <w:rFonts w:hint="eastAsia"/>
          <w:color w:val="FF0000"/>
          <w:sz w:val="21"/>
          <w:szCs w:val="21"/>
          <w:lang w:eastAsia="ja-JP"/>
        </w:rPr>
        <w:t>○○○○</w:t>
      </w:r>
      <w:r w:rsidRPr="00C705B0">
        <w:rPr>
          <w:rFonts w:hint="eastAsia"/>
          <w:sz w:val="21"/>
          <w:szCs w:val="21"/>
          <w:lang w:eastAsia="ja-JP"/>
        </w:rPr>
        <w:t>コンソーシアム（</w:t>
      </w:r>
      <w:r w:rsidR="000A5F3F">
        <w:rPr>
          <w:rFonts w:hint="eastAsia"/>
          <w:sz w:val="21"/>
          <w:szCs w:val="21"/>
          <w:lang w:eastAsia="ja-JP"/>
        </w:rPr>
        <w:t>以下</w:t>
      </w:r>
      <w:r w:rsidR="00B31411">
        <w:rPr>
          <w:rFonts w:hint="eastAsia"/>
          <w:sz w:val="21"/>
          <w:szCs w:val="21"/>
          <w:lang w:eastAsia="ja-JP"/>
        </w:rPr>
        <w:t>「</w:t>
      </w:r>
      <w:r w:rsidRPr="00C705B0">
        <w:rPr>
          <w:rFonts w:hint="eastAsia"/>
          <w:sz w:val="21"/>
          <w:szCs w:val="21"/>
          <w:lang w:eastAsia="ja-JP"/>
        </w:rPr>
        <w:t>本組合」という。）の会計の取扱いについては、</w:t>
      </w:r>
      <w:r w:rsidR="00F71ECB" w:rsidRPr="00F71ECB">
        <w:rPr>
          <w:rFonts w:hint="eastAsia"/>
          <w:color w:val="FF0000"/>
          <w:sz w:val="21"/>
          <w:szCs w:val="21"/>
          <w:lang w:eastAsia="ja-JP"/>
        </w:rPr>
        <w:t>○○○○</w:t>
      </w:r>
      <w:r w:rsidRPr="00C705B0">
        <w:rPr>
          <w:rFonts w:hint="eastAsia"/>
          <w:sz w:val="21"/>
          <w:szCs w:val="21"/>
          <w:lang w:eastAsia="ja-JP"/>
        </w:rPr>
        <w:t>コンソーシアム規約（</w:t>
      </w:r>
      <w:r w:rsidR="000A5F3F">
        <w:rPr>
          <w:rFonts w:hint="eastAsia"/>
          <w:sz w:val="21"/>
          <w:szCs w:val="21"/>
          <w:lang w:eastAsia="ja-JP"/>
        </w:rPr>
        <w:t>以下</w:t>
      </w:r>
      <w:r w:rsidR="00B31411">
        <w:rPr>
          <w:rFonts w:hint="eastAsia"/>
          <w:sz w:val="21"/>
          <w:szCs w:val="21"/>
          <w:lang w:eastAsia="ja-JP"/>
        </w:rPr>
        <w:t>「</w:t>
      </w:r>
      <w:r w:rsidRPr="00C705B0">
        <w:rPr>
          <w:rFonts w:hint="eastAsia"/>
          <w:sz w:val="21"/>
          <w:szCs w:val="21"/>
          <w:lang w:eastAsia="ja-JP"/>
        </w:rPr>
        <w:t>規約」という。）に定めるもののほか、この規程の定めるところによる。</w:t>
      </w:r>
    </w:p>
    <w:p w14:paraId="4CB3ABD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23D36059"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（定義）</w:t>
      </w:r>
    </w:p>
    <w:p w14:paraId="7F23EDA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第２条　この規程における用語の意義は、前条に定めるもののほか、規約の定めるところによる。</w:t>
      </w:r>
    </w:p>
    <w:p w14:paraId="20601547"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211D0BE7"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（会計原則）</w:t>
      </w:r>
    </w:p>
    <w:p w14:paraId="725E5EDA"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第３条　本組合の会計は、次に掲げる原則に適合するものでなければならない。</w:t>
      </w:r>
    </w:p>
    <w:p w14:paraId="2969CB68"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 xml:space="preserve">　一　会計処理に関し、真実な内容を明瞭にすること。</w:t>
      </w:r>
    </w:p>
    <w:p w14:paraId="5AAD1225"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 xml:space="preserve">　二　すべての取引について、正確な記帳整理をすること。</w:t>
      </w:r>
    </w:p>
    <w:p w14:paraId="3C9E0C9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　三　会計の処理方法及び手続について、みだりにこれを変更しないこと。</w:t>
      </w:r>
    </w:p>
    <w:p w14:paraId="16555C4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3C14FA7"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（会計年度）</w:t>
      </w:r>
    </w:p>
    <w:p w14:paraId="0A19A74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第４条　本組合の会計年度は、規約第６条に定める事業年度に従うものとする。</w:t>
      </w:r>
    </w:p>
    <w:p w14:paraId="153391C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66B8B14"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（専用口座の開設及び口座管理者）</w:t>
      </w:r>
    </w:p>
    <w:p w14:paraId="16C362AC" w14:textId="0052BB7A"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第５条　業務執行組合員は、委託費を管理するため、資金預金口座（決済用普通預金口座に限る。</w:t>
      </w:r>
      <w:r w:rsidR="000A5F3F">
        <w:rPr>
          <w:rFonts w:hAnsi="Times New Roman" w:cs="Times New Roman" w:hint="eastAsia"/>
          <w:spacing w:val="2"/>
          <w:sz w:val="21"/>
          <w:szCs w:val="21"/>
          <w:lang w:eastAsia="ja-JP"/>
        </w:rPr>
        <w:t>以下</w:t>
      </w:r>
      <w:r w:rsidR="00B31411">
        <w:rPr>
          <w:rFonts w:hAnsi="Times New Roman" w:cs="Times New Roman" w:hint="eastAsia"/>
          <w:spacing w:val="2"/>
          <w:sz w:val="21"/>
          <w:szCs w:val="21"/>
          <w:lang w:eastAsia="ja-JP"/>
        </w:rPr>
        <w:t>「</w:t>
      </w:r>
      <w:r w:rsidRPr="00C705B0">
        <w:rPr>
          <w:rFonts w:hAnsi="Times New Roman" w:cs="Times New Roman" w:hint="eastAsia"/>
          <w:spacing w:val="2"/>
          <w:sz w:val="21"/>
          <w:szCs w:val="21"/>
          <w:lang w:eastAsia="ja-JP"/>
        </w:rPr>
        <w:t>専用口座」という。）を開設するものとし、口座管理者に、当該口座の管理を行わせる</w:t>
      </w:r>
      <w:r w:rsidR="00EF74E2">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60AD233E" w14:textId="31BEA886"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前項の口座管理者は、</w:t>
      </w:r>
      <w:r w:rsidR="00410B30" w:rsidRPr="00F71ECB">
        <w:rPr>
          <w:rFonts w:hAnsi="Times New Roman" w:cs="Times New Roman" w:hint="eastAsia"/>
          <w:color w:val="FF0000"/>
          <w:spacing w:val="2"/>
          <w:sz w:val="18"/>
          <w:szCs w:val="18"/>
          <w:lang w:eastAsia="ja-JP"/>
        </w:rPr>
        <w:t>（代表機関</w:t>
      </w:r>
      <w:r w:rsidR="00410B30">
        <w:rPr>
          <w:rFonts w:hAnsi="Times New Roman" w:cs="Times New Roman" w:hint="eastAsia"/>
          <w:color w:val="FF0000"/>
          <w:spacing w:val="2"/>
          <w:sz w:val="18"/>
          <w:szCs w:val="18"/>
          <w:lang w:eastAsia="ja-JP"/>
        </w:rPr>
        <w:t>口座管理者</w:t>
      </w:r>
      <w:r w:rsidR="00410B30" w:rsidRPr="00F71ECB">
        <w:rPr>
          <w:rFonts w:hAnsi="Times New Roman" w:cs="Times New Roman" w:hint="eastAsia"/>
          <w:color w:val="FF0000"/>
          <w:spacing w:val="2"/>
          <w:sz w:val="18"/>
          <w:szCs w:val="18"/>
          <w:lang w:eastAsia="ja-JP"/>
        </w:rPr>
        <w:t>役職名）</w:t>
      </w:r>
      <w:r w:rsidR="00410B30" w:rsidRPr="00F71ECB">
        <w:rPr>
          <w:rFonts w:hint="eastAsia"/>
          <w:color w:val="FF0000"/>
          <w:sz w:val="21"/>
          <w:szCs w:val="21"/>
          <w:lang w:eastAsia="ja-JP"/>
        </w:rPr>
        <w:t>○○○○</w:t>
      </w:r>
      <w:r w:rsidRPr="00C705B0">
        <w:rPr>
          <w:rFonts w:hAnsi="Times New Roman" w:cs="Times New Roman" w:hint="eastAsia"/>
          <w:spacing w:val="2"/>
          <w:sz w:val="21"/>
          <w:szCs w:val="21"/>
          <w:lang w:eastAsia="ja-JP"/>
        </w:rPr>
        <w:t>とする。</w:t>
      </w:r>
    </w:p>
    <w:p w14:paraId="6D2DFBA7" w14:textId="3AB6F374"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業務執行組合員は、必要があると認める場合には、口座管理者を、前項に掲げる者以外の者に変更することができる</w:t>
      </w:r>
      <w:r w:rsidR="00EF74E2">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181C38B8" w14:textId="7810EB95"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４　業務執行組合員は、前項の規定により口座管理者を変更した場合には、各組合員に対し、その旨を速やかに通知</w:t>
      </w:r>
      <w:r w:rsidR="00EF74E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0DB8B8D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F37D28E"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（出納責任者）</w:t>
      </w:r>
    </w:p>
    <w:p w14:paraId="3B954AFC" w14:textId="3B2C1350"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第６条　業務執行組合員は、出納責任者に、本組合の出納管理を行わせる</w:t>
      </w:r>
      <w:r w:rsidR="00EF74E2">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696A7545" w14:textId="77587F18"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前項の出納責任者は、</w:t>
      </w:r>
      <w:r w:rsidR="00F71ECB" w:rsidRPr="00F71ECB">
        <w:rPr>
          <w:rFonts w:hAnsi="Times New Roman" w:cs="Times New Roman" w:hint="eastAsia"/>
          <w:color w:val="FF0000"/>
          <w:spacing w:val="2"/>
          <w:sz w:val="18"/>
          <w:szCs w:val="18"/>
          <w:lang w:eastAsia="ja-JP"/>
        </w:rPr>
        <w:t>（代表機関出納責任者役職名）</w:t>
      </w:r>
      <w:r w:rsidR="00F71ECB" w:rsidRPr="00F71ECB">
        <w:rPr>
          <w:rFonts w:hint="eastAsia"/>
          <w:color w:val="FF0000"/>
          <w:sz w:val="21"/>
          <w:szCs w:val="21"/>
          <w:lang w:eastAsia="ja-JP"/>
        </w:rPr>
        <w:t>○○○○</w:t>
      </w:r>
      <w:r w:rsidRPr="00C705B0">
        <w:rPr>
          <w:rFonts w:hAnsi="Times New Roman" w:cs="Times New Roman" w:hint="eastAsia"/>
          <w:spacing w:val="2"/>
          <w:sz w:val="21"/>
          <w:szCs w:val="21"/>
          <w:lang w:eastAsia="ja-JP"/>
        </w:rPr>
        <w:t>とする。</w:t>
      </w:r>
    </w:p>
    <w:p w14:paraId="3421BC1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E21C528"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（経理責任者）</w:t>
      </w:r>
    </w:p>
    <w:p w14:paraId="709590B4" w14:textId="53829D8C"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第７条　業務執行組合員は、経理責任者に、本組合の経理処理を行わせる</w:t>
      </w:r>
      <w:r w:rsidR="00EF74E2">
        <w:rPr>
          <w:rFonts w:hAnsi="Times New Roman" w:cs="Times New Roman" w:hint="eastAsia"/>
          <w:spacing w:val="2"/>
          <w:sz w:val="21"/>
          <w:szCs w:val="21"/>
          <w:lang w:eastAsia="ja-JP"/>
        </w:rPr>
        <w:t>ものとする</w:t>
      </w:r>
      <w:r w:rsidRPr="00C705B0">
        <w:rPr>
          <w:rFonts w:hAnsi="Times New Roman" w:cs="Times New Roman" w:hint="eastAsia"/>
          <w:spacing w:val="2"/>
          <w:sz w:val="21"/>
          <w:szCs w:val="21"/>
          <w:lang w:eastAsia="ja-JP"/>
        </w:rPr>
        <w:t>。</w:t>
      </w:r>
    </w:p>
    <w:p w14:paraId="34DD4F4A" w14:textId="67453BC2"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前項の経理責任者は、</w:t>
      </w:r>
      <w:r w:rsidR="00F71ECB" w:rsidRPr="00F71ECB">
        <w:rPr>
          <w:rFonts w:hAnsi="Times New Roman" w:cs="Times New Roman" w:hint="eastAsia"/>
          <w:color w:val="FF0000"/>
          <w:spacing w:val="2"/>
          <w:sz w:val="18"/>
          <w:szCs w:val="18"/>
          <w:lang w:eastAsia="ja-JP"/>
        </w:rPr>
        <w:t>（</w:t>
      </w:r>
      <w:r w:rsidR="00D35434">
        <w:rPr>
          <w:rFonts w:hAnsi="Times New Roman" w:cs="Times New Roman" w:hint="eastAsia"/>
          <w:color w:val="FF0000"/>
          <w:spacing w:val="2"/>
          <w:sz w:val="18"/>
          <w:szCs w:val="18"/>
          <w:lang w:eastAsia="ja-JP"/>
        </w:rPr>
        <w:t>経理責任者役職名</w:t>
      </w:r>
      <w:r w:rsidR="00F71ECB" w:rsidRPr="00F71ECB">
        <w:rPr>
          <w:rFonts w:hAnsi="Times New Roman" w:cs="Times New Roman" w:hint="eastAsia"/>
          <w:color w:val="FF0000"/>
          <w:spacing w:val="2"/>
          <w:sz w:val="18"/>
          <w:szCs w:val="18"/>
          <w:lang w:eastAsia="ja-JP"/>
        </w:rPr>
        <w:t>）</w:t>
      </w:r>
      <w:r w:rsidR="00F71ECB" w:rsidRPr="00F71ECB">
        <w:rPr>
          <w:rFonts w:hint="eastAsia"/>
          <w:color w:val="FF0000"/>
          <w:sz w:val="21"/>
          <w:szCs w:val="21"/>
          <w:lang w:eastAsia="ja-JP"/>
        </w:rPr>
        <w:t>○○○○</w:t>
      </w:r>
      <w:r w:rsidRPr="00C705B0">
        <w:rPr>
          <w:rFonts w:hAnsi="Times New Roman" w:cs="Times New Roman" w:hint="eastAsia"/>
          <w:spacing w:val="2"/>
          <w:sz w:val="21"/>
          <w:szCs w:val="21"/>
          <w:lang w:eastAsia="ja-JP"/>
        </w:rPr>
        <w:t>とする。</w:t>
      </w:r>
    </w:p>
    <w:p w14:paraId="29379423"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134A4DE" w14:textId="77777777" w:rsidR="00276258" w:rsidRPr="00C705B0" w:rsidRDefault="00276258" w:rsidP="00276258">
      <w:pPr>
        <w:suppressAutoHyphens/>
        <w:wordWrap w:val="0"/>
        <w:overflowPunct w:val="0"/>
        <w:autoSpaceDE/>
        <w:autoSpaceDN/>
        <w:ind w:left="212" w:firstLineChars="100" w:firstLine="210"/>
        <w:textAlignment w:val="baseline"/>
        <w:rPr>
          <w:rFonts w:hAnsi="Times New Roman" w:cs="Times New Roman"/>
          <w:spacing w:val="2"/>
          <w:sz w:val="21"/>
          <w:szCs w:val="21"/>
          <w:lang w:eastAsia="zh-CN"/>
        </w:rPr>
      </w:pPr>
      <w:r w:rsidRPr="00C705B0">
        <w:rPr>
          <w:rFonts w:hAnsi="Times New Roman" w:cs="Times New Roman" w:hint="eastAsia"/>
          <w:spacing w:val="2"/>
          <w:sz w:val="21"/>
          <w:szCs w:val="21"/>
          <w:lang w:eastAsia="zh-CN"/>
        </w:rPr>
        <w:t>第２章　帳簿類</w:t>
      </w:r>
    </w:p>
    <w:p w14:paraId="0BA5CC0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zh-CN"/>
        </w:rPr>
      </w:pPr>
    </w:p>
    <w:p w14:paraId="72916AFB"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zh-CN"/>
        </w:rPr>
      </w:pPr>
      <w:r w:rsidRPr="00C705B0">
        <w:rPr>
          <w:rFonts w:hint="eastAsia"/>
          <w:sz w:val="21"/>
          <w:szCs w:val="21"/>
          <w:lang w:eastAsia="zh-CN"/>
        </w:rPr>
        <w:lastRenderedPageBreak/>
        <w:t>（会計帳簿）</w:t>
      </w:r>
    </w:p>
    <w:p w14:paraId="4FC206BC" w14:textId="69FCF6E8"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第８条　経理責任者は、品名、規格、数量、金額、契約相手方、契約年月日、納品年月日、支払年月日を記載した帳簿（</w:t>
      </w:r>
      <w:r w:rsidR="000A5F3F">
        <w:rPr>
          <w:rFonts w:hint="eastAsia"/>
          <w:sz w:val="21"/>
          <w:szCs w:val="21"/>
          <w:lang w:eastAsia="ja-JP"/>
        </w:rPr>
        <w:t>以下</w:t>
      </w:r>
      <w:r w:rsidR="00B31411">
        <w:rPr>
          <w:rFonts w:hint="eastAsia"/>
          <w:sz w:val="21"/>
          <w:szCs w:val="21"/>
          <w:lang w:eastAsia="ja-JP"/>
        </w:rPr>
        <w:t>「</w:t>
      </w:r>
      <w:r w:rsidRPr="00C705B0">
        <w:rPr>
          <w:rFonts w:hint="eastAsia"/>
          <w:sz w:val="21"/>
          <w:szCs w:val="21"/>
          <w:lang w:eastAsia="ja-JP"/>
        </w:rPr>
        <w:t>会計帳簿」という。）を作成し、これを主たる事務所に備え付けておかなければならない。</w:t>
      </w:r>
    </w:p>
    <w:p w14:paraId="61893555"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7CFF251"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（会計伝票）</w:t>
      </w:r>
    </w:p>
    <w:p w14:paraId="2F8FF19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第９条　一切の取引に関する記帳整理は、会計伝票により行うものとする。</w:t>
      </w:r>
    </w:p>
    <w:p w14:paraId="40349B8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会計伝票は、その取引内容がわかる書類とする。</w:t>
      </w:r>
    </w:p>
    <w:p w14:paraId="3D3F6A2D"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会計伝票は、証票に基づいて作成し、証票とともに保存する。</w:t>
      </w:r>
    </w:p>
    <w:p w14:paraId="44D91BE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４　会計伝票は、作成者が押印した上で、経理責任者の承認印を受けるものとする。</w:t>
      </w:r>
    </w:p>
    <w:p w14:paraId="5810922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EC3100D"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（会計帳簿の更新）</w:t>
      </w:r>
    </w:p>
    <w:p w14:paraId="6C4B7333" w14:textId="3C2ABA86"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第１０条　会計帳簿は、原則として、会計年度ごとにこれを更新</w:t>
      </w:r>
      <w:r w:rsidR="00EF74E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258F596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7647672"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（帳簿類の保存及び処分）</w:t>
      </w:r>
    </w:p>
    <w:p w14:paraId="34209A3A" w14:textId="4E428936"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第１１条　会計帳簿、会計伝票その他の会計関係書類の保存期間及び処分は、</w:t>
      </w:r>
      <w:r w:rsidR="00F269F8" w:rsidRPr="00F71ECB">
        <w:rPr>
          <w:rFonts w:hint="eastAsia"/>
          <w:color w:val="FF0000"/>
          <w:sz w:val="21"/>
          <w:szCs w:val="21"/>
          <w:lang w:eastAsia="ja-JP"/>
        </w:rPr>
        <w:t>○○○○</w:t>
      </w:r>
      <w:r w:rsidRPr="00C705B0">
        <w:rPr>
          <w:rFonts w:hAnsi="Times New Roman" w:cs="Times New Roman" w:hint="eastAsia"/>
          <w:spacing w:val="2"/>
          <w:sz w:val="21"/>
          <w:szCs w:val="21"/>
          <w:lang w:eastAsia="ja-JP"/>
        </w:rPr>
        <w:t>コンソーシアム事務取扱規程第１２条及び第１３条の定めるところによる。なお、会計関係書類を廃棄する場合には、あらかじめ、経理責任者の指示又は承認を</w:t>
      </w:r>
      <w:r w:rsidR="00EF74E2">
        <w:rPr>
          <w:rFonts w:hAnsi="Times New Roman" w:cs="Times New Roman" w:hint="eastAsia"/>
          <w:spacing w:val="2"/>
          <w:sz w:val="21"/>
          <w:szCs w:val="21"/>
          <w:lang w:eastAsia="ja-JP"/>
        </w:rPr>
        <w:t>受けなければならない</w:t>
      </w:r>
      <w:r w:rsidRPr="00C705B0">
        <w:rPr>
          <w:rFonts w:hAnsi="Times New Roman" w:cs="Times New Roman" w:hint="eastAsia"/>
          <w:spacing w:val="2"/>
          <w:sz w:val="21"/>
          <w:szCs w:val="21"/>
          <w:lang w:eastAsia="ja-JP"/>
        </w:rPr>
        <w:t>。</w:t>
      </w:r>
    </w:p>
    <w:p w14:paraId="61C9805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A4E025F"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　　第３章　予算</w:t>
      </w:r>
    </w:p>
    <w:p w14:paraId="6DBDABC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20741D7B"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（予算の目的）</w:t>
      </w:r>
    </w:p>
    <w:p w14:paraId="219BBB0C" w14:textId="7072F1AA"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第１２条　委託事業計画書に基づく予算は、会計年度の事業活動を明確な計数でもって表示することにより収支の合理的規制を行い、</w:t>
      </w:r>
      <w:r w:rsidR="00970B22">
        <w:rPr>
          <w:rFonts w:hint="eastAsia"/>
          <w:sz w:val="21"/>
          <w:szCs w:val="21"/>
          <w:lang w:eastAsia="ja-JP"/>
        </w:rPr>
        <w:t>本事業</w:t>
      </w:r>
      <w:r w:rsidRPr="00C705B0">
        <w:rPr>
          <w:rFonts w:hint="eastAsia"/>
          <w:sz w:val="21"/>
          <w:szCs w:val="21"/>
          <w:lang w:eastAsia="ja-JP"/>
        </w:rPr>
        <w:t>の円滑適正な運営を図ることを目的とする。</w:t>
      </w:r>
    </w:p>
    <w:p w14:paraId="6E637A26"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p>
    <w:p w14:paraId="7951E5E2" w14:textId="416B27B3"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w:t>
      </w:r>
      <w:r w:rsidR="003A712C">
        <w:rPr>
          <w:rFonts w:hint="eastAsia"/>
          <w:sz w:val="21"/>
          <w:szCs w:val="21"/>
          <w:lang w:eastAsia="ja-JP"/>
        </w:rPr>
        <w:t>委託事業計画書</w:t>
      </w:r>
      <w:r w:rsidRPr="00C705B0">
        <w:rPr>
          <w:rFonts w:hint="eastAsia"/>
          <w:sz w:val="21"/>
          <w:szCs w:val="21"/>
          <w:lang w:eastAsia="ja-JP"/>
        </w:rPr>
        <w:t>等の作成）</w:t>
      </w:r>
    </w:p>
    <w:p w14:paraId="55ED0676" w14:textId="431C9819"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第１３条　業務執行組合員は、本組合の当該会計年度の事業実施計画</w:t>
      </w:r>
      <w:r w:rsidR="004C55E8">
        <w:rPr>
          <w:rFonts w:hint="eastAsia"/>
          <w:sz w:val="21"/>
          <w:szCs w:val="21"/>
          <w:lang w:eastAsia="ja-JP"/>
        </w:rPr>
        <w:t>及び収支予算を記載した</w:t>
      </w:r>
      <w:r w:rsidR="003A712C">
        <w:rPr>
          <w:rFonts w:hint="eastAsia"/>
          <w:sz w:val="21"/>
          <w:szCs w:val="21"/>
          <w:lang w:eastAsia="ja-JP"/>
        </w:rPr>
        <w:t>委託事業計画書</w:t>
      </w:r>
      <w:r w:rsidRPr="00C705B0">
        <w:rPr>
          <w:rFonts w:hint="eastAsia"/>
          <w:sz w:val="21"/>
          <w:szCs w:val="21"/>
          <w:lang w:eastAsia="ja-JP"/>
        </w:rPr>
        <w:t>作成し、これらを各組合員に送付しなければならない。</w:t>
      </w:r>
    </w:p>
    <w:p w14:paraId="011DC459" w14:textId="1E286E5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２　業務執行組合員は、前項の</w:t>
      </w:r>
      <w:r w:rsidR="004C55E8">
        <w:rPr>
          <w:rFonts w:hint="eastAsia"/>
          <w:sz w:val="21"/>
          <w:szCs w:val="21"/>
          <w:lang w:eastAsia="ja-JP"/>
        </w:rPr>
        <w:t>委託事業計画書</w:t>
      </w:r>
      <w:r w:rsidRPr="00C705B0">
        <w:rPr>
          <w:rFonts w:hint="eastAsia"/>
          <w:sz w:val="21"/>
          <w:szCs w:val="21"/>
          <w:lang w:eastAsia="ja-JP"/>
        </w:rPr>
        <w:t>を、主たる事務所に備え付けておかなければならない。</w:t>
      </w:r>
    </w:p>
    <w:p w14:paraId="6E0237E3"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626EA16"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（目的外使用の禁止）</w:t>
      </w:r>
    </w:p>
    <w:p w14:paraId="7DEF45A6"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第１４条　予算は、定められた目的以外に使用してはならない。</w:t>
      </w:r>
    </w:p>
    <w:p w14:paraId="5F4FF49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966B49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 xml:space="preserve">　　第４章　決算</w:t>
      </w:r>
    </w:p>
    <w:p w14:paraId="142B1B7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54C95B74"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（決算の目的）</w:t>
      </w:r>
    </w:p>
    <w:p w14:paraId="4BC645F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5B80446"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（決算の確定）</w:t>
      </w:r>
    </w:p>
    <w:p w14:paraId="6F88CCEA"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15DAA199"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業務執行組合員は、委託者から委託費の額の確定通知を受けた場合には、当該確定通知、前項の報告及び委託事業実績報告書に基づき次に掲げる書類（</w:t>
      </w:r>
      <w:r w:rsidR="000A5F3F">
        <w:rPr>
          <w:rFonts w:hAnsi="Times New Roman" w:cs="Times New Roman" w:hint="eastAsia"/>
          <w:spacing w:val="2"/>
          <w:sz w:val="21"/>
          <w:szCs w:val="21"/>
          <w:lang w:eastAsia="ja-JP"/>
        </w:rPr>
        <w:t>以下</w:t>
      </w:r>
      <w:r w:rsidR="00B31411">
        <w:rPr>
          <w:rFonts w:hAnsi="Times New Roman" w:cs="Times New Roman" w:hint="eastAsia"/>
          <w:spacing w:val="2"/>
          <w:sz w:val="21"/>
          <w:szCs w:val="21"/>
          <w:lang w:eastAsia="ja-JP"/>
        </w:rPr>
        <w:t>「</w:t>
      </w:r>
      <w:r w:rsidRPr="00C705B0">
        <w:rPr>
          <w:rFonts w:hAnsi="Times New Roman" w:cs="Times New Roman" w:hint="eastAsia"/>
          <w:spacing w:val="2"/>
          <w:sz w:val="21"/>
          <w:szCs w:val="21"/>
          <w:lang w:eastAsia="ja-JP"/>
        </w:rPr>
        <w:t>決算書」という。）を作成し、当該会計年度の決算を確定するとともに、決算書を各組合員に送付</w:t>
      </w:r>
      <w:r w:rsidR="00EF74E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61D630A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一　収支計算書</w:t>
      </w:r>
    </w:p>
    <w:p w14:paraId="7115007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lastRenderedPageBreak/>
        <w:t xml:space="preserve">　二　財産目録</w:t>
      </w:r>
    </w:p>
    <w:p w14:paraId="4DC06705"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３　業務執行組合員は、決算書を、主たる事務所に備え付けておかなければならない。</w:t>
      </w:r>
    </w:p>
    <w:p w14:paraId="693CF9DD"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34A8553" w14:textId="77777777" w:rsidR="00276258" w:rsidRPr="00C705B0" w:rsidRDefault="00276258" w:rsidP="00276258">
      <w:pPr>
        <w:suppressAutoHyphens/>
        <w:wordWrap w:val="0"/>
        <w:overflowPunct w:val="0"/>
        <w:autoSpaceDE/>
        <w:autoSpaceDN/>
        <w:ind w:left="212"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第５章　出納</w:t>
      </w:r>
    </w:p>
    <w:p w14:paraId="3CE9AC8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B8C75AE"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（出納期間）</w:t>
      </w:r>
    </w:p>
    <w:p w14:paraId="068B8EB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62FC649"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（金銭出納の明確化）</w:t>
      </w:r>
    </w:p>
    <w:p w14:paraId="41D68C2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金銭の出納は、会計伝票によって行わなければならない。</w:t>
      </w:r>
    </w:p>
    <w:p w14:paraId="3FE32D9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959DDC5"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（組合員への研究費の支払）</w:t>
      </w:r>
    </w:p>
    <w:p w14:paraId="579D7A19" w14:textId="5510A19E"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第１９条　業務執行組合員は、委託費又は委託費概算払を、委託者から専用口座に振り込まれるよう措置</w:t>
      </w:r>
      <w:r w:rsidR="00EF74E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4F61FF60" w14:textId="7A14FDB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出納責任者は、前項の振込みを確認後、各組合員から提出される請求書に基づき、その指定する口座等に</w:t>
      </w:r>
      <w:r w:rsidR="00EF74E2">
        <w:rPr>
          <w:rFonts w:hAnsi="Times New Roman" w:cs="Times New Roman" w:hint="eastAsia"/>
          <w:spacing w:val="2"/>
          <w:sz w:val="21"/>
          <w:szCs w:val="21"/>
          <w:lang w:eastAsia="ja-JP"/>
        </w:rPr>
        <w:t>振り込まなければならない</w:t>
      </w:r>
      <w:r w:rsidRPr="00C705B0">
        <w:rPr>
          <w:rFonts w:hAnsi="Times New Roman" w:cs="Times New Roman" w:hint="eastAsia"/>
          <w:spacing w:val="2"/>
          <w:sz w:val="21"/>
          <w:szCs w:val="21"/>
          <w:lang w:eastAsia="ja-JP"/>
        </w:rPr>
        <w:t>。</w:t>
      </w:r>
    </w:p>
    <w:p w14:paraId="7D8EEE1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F512852"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（その他の支払）</w:t>
      </w:r>
    </w:p>
    <w:p w14:paraId="1784B9B8"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4DDEADC1"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（領収証の徴収）</w:t>
      </w:r>
    </w:p>
    <w:p w14:paraId="72BCADC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第２１条　出納責任者は、前条第</w:t>
      </w:r>
      <w:r w:rsidRPr="00C705B0">
        <w:rPr>
          <w:sz w:val="21"/>
          <w:szCs w:val="21"/>
          <w:lang w:eastAsia="ja-JP"/>
        </w:rPr>
        <w:t>２項</w:t>
      </w:r>
      <w:r w:rsidRPr="00C705B0">
        <w:rPr>
          <w:rFonts w:hint="eastAsia"/>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53C964CD"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（組合員からの研究費の返還）</w:t>
      </w:r>
    </w:p>
    <w:p w14:paraId="702CFE83" w14:textId="5D691CC6"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第２２条　</w:t>
      </w:r>
      <w:r w:rsidR="003A712C">
        <w:rPr>
          <w:rFonts w:hAnsi="Times New Roman" w:cs="Times New Roman" w:hint="eastAsia"/>
          <w:spacing w:val="2"/>
          <w:sz w:val="21"/>
          <w:szCs w:val="21"/>
          <w:lang w:eastAsia="ja-JP"/>
        </w:rPr>
        <w:t>年度毎委託契約</w:t>
      </w:r>
      <w:r w:rsidRPr="00C705B0">
        <w:rPr>
          <w:rFonts w:hAnsi="Times New Roman" w:cs="Times New Roman" w:hint="eastAsia"/>
          <w:spacing w:val="2"/>
          <w:sz w:val="21"/>
          <w:szCs w:val="21"/>
          <w:lang w:eastAsia="ja-JP"/>
        </w:rPr>
        <w:t>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7A60C73" w14:textId="77777777" w:rsidR="00276258" w:rsidRPr="00C705B0" w:rsidRDefault="00276258" w:rsidP="00276258">
      <w:pPr>
        <w:suppressAutoHyphens/>
        <w:wordWrap w:val="0"/>
        <w:overflowPunct w:val="0"/>
        <w:autoSpaceDE/>
        <w:autoSpaceDN/>
        <w:ind w:right="-1" w:firstLineChars="100" w:firstLine="208"/>
        <w:textAlignment w:val="baseline"/>
        <w:rPr>
          <w:sz w:val="21"/>
          <w:szCs w:val="21"/>
          <w:lang w:eastAsia="ja-JP"/>
        </w:rPr>
      </w:pPr>
      <w:r w:rsidRPr="00C705B0">
        <w:rPr>
          <w:rFonts w:hint="eastAsia"/>
          <w:sz w:val="21"/>
          <w:szCs w:val="21"/>
          <w:lang w:eastAsia="ja-JP"/>
        </w:rPr>
        <w:t>（金銭の過不足）</w:t>
      </w:r>
    </w:p>
    <w:p w14:paraId="58384C87" w14:textId="77777777" w:rsidR="00276258" w:rsidRPr="00C705B0" w:rsidRDefault="00276258" w:rsidP="00276258">
      <w:pPr>
        <w:suppressAutoHyphens/>
        <w:wordWrap w:val="0"/>
        <w:overflowPunct w:val="0"/>
        <w:autoSpaceDE/>
        <w:autoSpaceDN/>
        <w:ind w:left="212" w:right="-1" w:hanging="212"/>
        <w:textAlignment w:val="baseline"/>
        <w:rPr>
          <w:rFonts w:hAnsi="Times New Roman" w:cs="Times New Roman"/>
          <w:spacing w:val="2"/>
          <w:sz w:val="21"/>
          <w:szCs w:val="21"/>
          <w:lang w:eastAsia="ja-JP"/>
        </w:rPr>
      </w:pPr>
      <w:r w:rsidRPr="00C705B0">
        <w:rPr>
          <w:rFonts w:hint="eastAsia"/>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66C2A80C"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第６章　組合員の会計処理等</w:t>
      </w:r>
    </w:p>
    <w:p w14:paraId="54B5CF5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5DDF4A0A"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（組合員の会計処理）</w:t>
      </w:r>
    </w:p>
    <w:p w14:paraId="5A2845E3"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第２４条　個別業務の会計処理は、組合員が定める内部規程等により適正に執行しなければならない。</w:t>
      </w:r>
    </w:p>
    <w:p w14:paraId="560DF0A7"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組合員は、研究費について、他の事業の経費と区分して経理しなければならない。</w:t>
      </w:r>
    </w:p>
    <w:p w14:paraId="6FD612AD"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３　組合員は、経理処理に係る責任者を配置し、研究費の適正な執行に努めなければならない。</w:t>
      </w:r>
    </w:p>
    <w:p w14:paraId="02977927" w14:textId="70832198"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lastRenderedPageBreak/>
        <w:t>４　組合員は、原則として、委託事業計画書に記載される履行期限（</w:t>
      </w:r>
      <w:r w:rsidR="000A5F3F">
        <w:rPr>
          <w:rFonts w:hint="eastAsia"/>
          <w:sz w:val="21"/>
          <w:szCs w:val="21"/>
          <w:lang w:eastAsia="ja-JP"/>
        </w:rPr>
        <w:t>以下</w:t>
      </w:r>
      <w:r w:rsidR="00B31411">
        <w:rPr>
          <w:rFonts w:hint="eastAsia"/>
          <w:sz w:val="21"/>
          <w:szCs w:val="21"/>
          <w:lang w:eastAsia="ja-JP"/>
        </w:rPr>
        <w:t>「</w:t>
      </w:r>
      <w:r w:rsidRPr="00C705B0">
        <w:rPr>
          <w:rFonts w:hint="eastAsia"/>
          <w:sz w:val="21"/>
          <w:szCs w:val="21"/>
          <w:lang w:eastAsia="ja-JP"/>
        </w:rPr>
        <w:t>履行期限」という。）までに研究費の支出を完了しなければならない。</w:t>
      </w:r>
    </w:p>
    <w:p w14:paraId="080F7BDA"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E7AFD6B"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（目的外使用の禁止及び流用制限）</w:t>
      </w:r>
    </w:p>
    <w:p w14:paraId="0F58B62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第２５条　組合員は、研究費について、個別業務の遂行に必要な目的以外に使用してはならない。</w:t>
      </w:r>
    </w:p>
    <w:p w14:paraId="594FFC09" w14:textId="1AD2434F"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組合員は、研究費について、直接経費と間接経費又は一般管理費との間の流用を行う場合は、本委託契約書に定める割合を超えないように</w:t>
      </w:r>
      <w:r w:rsidR="00511CAB">
        <w:rPr>
          <w:rFonts w:hAnsi="Times New Roman" w:cs="Times New Roman" w:hint="eastAsia"/>
          <w:spacing w:val="2"/>
          <w:sz w:val="21"/>
          <w:szCs w:val="21"/>
          <w:lang w:eastAsia="ja-JP"/>
        </w:rPr>
        <w:t>行わ</w:t>
      </w:r>
      <w:r w:rsidRPr="00C705B0">
        <w:rPr>
          <w:rFonts w:hAnsi="Times New Roman" w:cs="Times New Roman" w:hint="eastAsia"/>
          <w:spacing w:val="2"/>
          <w:sz w:val="21"/>
          <w:szCs w:val="21"/>
          <w:lang w:eastAsia="ja-JP"/>
        </w:rPr>
        <w:t>なければならない。</w:t>
      </w:r>
    </w:p>
    <w:p w14:paraId="6C84BC4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B372BC2"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（帳簿類の作成、保存及び処分等）</w:t>
      </w:r>
    </w:p>
    <w:p w14:paraId="4E968E03"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738A089"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第７章　財産</w:t>
      </w:r>
    </w:p>
    <w:p w14:paraId="1273837C"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487F792" w14:textId="204B7FC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実施途中での財産の所有権の移転）</w:t>
      </w:r>
    </w:p>
    <w:p w14:paraId="1F319FD7" w14:textId="6C5BDB30"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第２７条　組合員は、</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が終了するまでの間に、</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に関して取得した財産の所有権を他の組合員又は第三者に移転しようとする場合には、事前に、所有権移転通知書により業務執行組合員にその旨を通知</w:t>
      </w:r>
      <w:r w:rsidR="00EF74E2">
        <w:rPr>
          <w:rFonts w:hAnsi="Times New Roman" w:cs="Times New Roman" w:hint="eastAsia"/>
          <w:spacing w:val="2"/>
          <w:sz w:val="21"/>
          <w:szCs w:val="21"/>
          <w:lang w:eastAsia="ja-JP"/>
        </w:rPr>
        <w:t>しなければならない</w:t>
      </w:r>
      <w:r w:rsidRPr="00C705B0">
        <w:rPr>
          <w:rFonts w:hAnsi="Times New Roman" w:cs="Times New Roman" w:hint="eastAsia"/>
          <w:spacing w:val="2"/>
          <w:sz w:val="21"/>
          <w:szCs w:val="21"/>
          <w:lang w:eastAsia="ja-JP"/>
        </w:rPr>
        <w:t>。</w:t>
      </w:r>
    </w:p>
    <w:p w14:paraId="13C62D5F" w14:textId="77777777" w:rsidR="00FE7B61" w:rsidRPr="00C705B0" w:rsidRDefault="00FE7B61"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4DCDC210" w14:textId="380B424B"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終了後等の取扱いの報告）</w:t>
      </w:r>
    </w:p>
    <w:p w14:paraId="699ABA2C" w14:textId="50090929"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第２８条　組合員は、</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の最終事業年度又は</w:t>
      </w:r>
      <w:r w:rsidR="00970B22">
        <w:rPr>
          <w:rFonts w:hAnsi="Times New Roman" w:cs="Times New Roman" w:hint="eastAsia"/>
          <w:spacing w:val="2"/>
          <w:sz w:val="21"/>
          <w:szCs w:val="21"/>
          <w:lang w:eastAsia="ja-JP"/>
        </w:rPr>
        <w:t>本事業</w:t>
      </w:r>
      <w:r w:rsidRPr="00C705B0">
        <w:rPr>
          <w:rFonts w:hAnsi="Times New Roman" w:cs="Times New Roman" w:hint="eastAsia"/>
          <w:spacing w:val="2"/>
          <w:sz w:val="21"/>
          <w:szCs w:val="21"/>
          <w:lang w:eastAsia="ja-JP"/>
        </w:rPr>
        <w:t>における個別業務が終</w:t>
      </w:r>
      <w:r w:rsidR="00A22BCC" w:rsidRPr="00C705B0">
        <w:rPr>
          <w:rFonts w:hAnsi="Times New Roman" w:cs="Times New Roman" w:hint="eastAsia"/>
          <w:spacing w:val="2"/>
          <w:sz w:val="21"/>
          <w:szCs w:val="21"/>
          <w:lang w:eastAsia="ja-JP"/>
        </w:rPr>
        <w:t>了する事業年度の</w:t>
      </w:r>
      <w:r w:rsidRPr="00C705B0">
        <w:rPr>
          <w:rFonts w:hAnsi="Times New Roman" w:cs="Times New Roman" w:hint="eastAsia"/>
          <w:spacing w:val="2"/>
          <w:sz w:val="21"/>
          <w:szCs w:val="21"/>
          <w:lang w:eastAsia="ja-JP"/>
        </w:rPr>
        <w:t>実績報告書において、財産に係る終了後の取扱いについて</w:t>
      </w:r>
      <w:r w:rsidR="006D0C54">
        <w:rPr>
          <w:rFonts w:hAnsi="Times New Roman" w:cs="Times New Roman" w:hint="eastAsia"/>
          <w:spacing w:val="2"/>
          <w:sz w:val="21"/>
          <w:szCs w:val="21"/>
          <w:lang w:eastAsia="ja-JP"/>
        </w:rPr>
        <w:t>業務執行組合員に</w:t>
      </w:r>
      <w:r w:rsidRPr="00C705B0">
        <w:rPr>
          <w:rFonts w:hAnsi="Times New Roman" w:cs="Times New Roman" w:hint="eastAsia"/>
          <w:spacing w:val="2"/>
          <w:sz w:val="21"/>
          <w:szCs w:val="21"/>
          <w:lang w:eastAsia="ja-JP"/>
        </w:rPr>
        <w:t>報告しなければならない。</w:t>
      </w:r>
    </w:p>
    <w:p w14:paraId="6FE52C6F"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組合員は、前項の取扱いについて委託者から指示があった場合には、その指示に従わなければならない。</w:t>
      </w:r>
    </w:p>
    <w:p w14:paraId="45E6813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36F88548"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（財産に係る委託者との間の手続）</w:t>
      </w:r>
    </w:p>
    <w:p w14:paraId="771DF49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81B1AB7" w14:textId="77777777" w:rsidR="00276258" w:rsidRPr="00C705B0" w:rsidRDefault="00276258" w:rsidP="00276258">
      <w:pPr>
        <w:suppressAutoHyphens/>
        <w:wordWrap w:val="0"/>
        <w:overflowPunct w:val="0"/>
        <w:autoSpaceDE/>
        <w:autoSpaceDN/>
        <w:ind w:left="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（財産の善管注意義務等）</w:t>
      </w:r>
    </w:p>
    <w:p w14:paraId="62DC8B70"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40833BBF" w14:textId="77777777" w:rsidR="00276258" w:rsidRPr="00C705B0" w:rsidRDefault="00276258" w:rsidP="00276258">
      <w:pPr>
        <w:suppressAutoHyphens/>
        <w:wordWrap w:val="0"/>
        <w:overflowPunct w:val="0"/>
        <w:autoSpaceDE/>
        <w:autoSpaceDN/>
        <w:ind w:left="212" w:right="-1"/>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（財産管理台帳）</w:t>
      </w:r>
    </w:p>
    <w:p w14:paraId="0597D99F" w14:textId="77777777" w:rsidR="00276258" w:rsidRPr="00C705B0" w:rsidRDefault="00276258" w:rsidP="00276258">
      <w:pPr>
        <w:suppressAutoHyphens/>
        <w:wordWrap w:val="0"/>
        <w:overflowPunct w:val="0"/>
        <w:autoSpaceDE/>
        <w:autoSpaceDN/>
        <w:ind w:left="212" w:right="-1"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47E7D7F2"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（財産の表示）</w:t>
      </w:r>
    </w:p>
    <w:p w14:paraId="24544678" w14:textId="7AD4083C"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第３２条　組合員は、財産について、</w:t>
      </w:r>
      <w:r w:rsidR="00970B22">
        <w:rPr>
          <w:rFonts w:hint="eastAsia"/>
          <w:sz w:val="21"/>
          <w:szCs w:val="21"/>
          <w:lang w:eastAsia="ja-JP"/>
        </w:rPr>
        <w:t>本事業</w:t>
      </w:r>
      <w:r w:rsidRPr="00C705B0">
        <w:rPr>
          <w:rFonts w:hint="eastAsia"/>
          <w:sz w:val="21"/>
          <w:szCs w:val="21"/>
          <w:lang w:eastAsia="ja-JP"/>
        </w:rPr>
        <w:t>で取得した財産であることを把握できるようにしておかなければならない。</w:t>
      </w:r>
    </w:p>
    <w:p w14:paraId="50201E1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B304B66" w14:textId="77777777" w:rsidR="00276258" w:rsidRPr="00C705B0" w:rsidRDefault="00276258" w:rsidP="00276258">
      <w:pPr>
        <w:suppressAutoHyphens/>
        <w:wordWrap w:val="0"/>
        <w:overflowPunct w:val="0"/>
        <w:autoSpaceDE/>
        <w:autoSpaceDN/>
        <w:ind w:left="212"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第８章　雑則</w:t>
      </w:r>
    </w:p>
    <w:p w14:paraId="06C9747B"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79863FDD"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（規程に定める各種様式）</w:t>
      </w:r>
    </w:p>
    <w:p w14:paraId="2E4CEF6E" w14:textId="75112BBC"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第３３条　この規程に定める各種様式については、本委託契約書に定められているものを除き、業務執行組合員が別に定める</w:t>
      </w:r>
      <w:r w:rsidR="00EF74E2">
        <w:rPr>
          <w:rFonts w:hint="eastAsia"/>
          <w:sz w:val="21"/>
          <w:szCs w:val="21"/>
          <w:lang w:eastAsia="ja-JP"/>
        </w:rPr>
        <w:t>ものとする</w:t>
      </w:r>
      <w:r w:rsidRPr="00C705B0">
        <w:rPr>
          <w:rFonts w:hint="eastAsia"/>
          <w:sz w:val="21"/>
          <w:szCs w:val="21"/>
          <w:lang w:eastAsia="ja-JP"/>
        </w:rPr>
        <w:t>。</w:t>
      </w:r>
    </w:p>
    <w:p w14:paraId="588A2966"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4763111C" w14:textId="77777777" w:rsidR="00276258" w:rsidRPr="00C705B0" w:rsidRDefault="00276258" w:rsidP="00276258">
      <w:pPr>
        <w:suppressAutoHyphens/>
        <w:wordWrap w:val="0"/>
        <w:overflowPunct w:val="0"/>
        <w:autoSpaceDE/>
        <w:autoSpaceDN/>
        <w:ind w:firstLineChars="200" w:firstLine="42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附　則</w:t>
      </w:r>
    </w:p>
    <w:p w14:paraId="3E943DF5"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　（施行期日）</w:t>
      </w:r>
    </w:p>
    <w:p w14:paraId="06FFE812" w14:textId="25CA6C99" w:rsidR="000B72DC" w:rsidRPr="00C705B0" w:rsidRDefault="00276258" w:rsidP="00907022">
      <w:pPr>
        <w:suppressAutoHyphens/>
        <w:wordWrap w:val="0"/>
        <w:overflowPunct w:val="0"/>
        <w:autoSpaceDE/>
        <w:autoSpaceDN/>
        <w:ind w:left="212" w:hanging="212"/>
        <w:textAlignment w:val="baseline"/>
        <w:rPr>
          <w:rFonts w:ascii="Times New Roman"/>
          <w:sz w:val="20"/>
          <w:szCs w:val="21"/>
          <w:lang w:eastAsia="ja-JP"/>
        </w:rPr>
      </w:pPr>
      <w:r w:rsidRPr="00C705B0">
        <w:rPr>
          <w:rFonts w:hAnsi="Times New Roman" w:cs="Times New Roman" w:hint="eastAsia"/>
          <w:spacing w:val="2"/>
          <w:sz w:val="21"/>
          <w:szCs w:val="21"/>
          <w:lang w:eastAsia="ja-JP"/>
        </w:rPr>
        <w:t>１　この規程は、</w:t>
      </w:r>
      <w:r w:rsidR="00FE7B61" w:rsidRPr="00C705B0">
        <w:rPr>
          <w:rFonts w:hAnsi="Times New Roman" w:cs="Times New Roman" w:hint="eastAsia"/>
          <w:spacing w:val="2"/>
          <w:sz w:val="21"/>
          <w:szCs w:val="21"/>
          <w:lang w:eastAsia="ja-JP"/>
        </w:rPr>
        <w:t>令和</w:t>
      </w:r>
      <w:r w:rsidR="00F269F8" w:rsidRPr="00F269F8">
        <w:rPr>
          <w:rFonts w:hAnsi="Times New Roman" w:cs="Times New Roman" w:hint="eastAsia"/>
          <w:color w:val="FF0000"/>
          <w:spacing w:val="2"/>
          <w:sz w:val="21"/>
          <w:szCs w:val="21"/>
          <w:lang w:eastAsia="ja-JP"/>
        </w:rPr>
        <w:t>○</w:t>
      </w:r>
      <w:r w:rsidRPr="00C705B0">
        <w:rPr>
          <w:rFonts w:hAnsi="Times New Roman" w:cs="Times New Roman" w:hint="eastAsia"/>
          <w:spacing w:val="2"/>
          <w:sz w:val="21"/>
          <w:szCs w:val="21"/>
          <w:lang w:eastAsia="ja-JP"/>
        </w:rPr>
        <w:t>年</w:t>
      </w:r>
      <w:r w:rsidR="00F269F8" w:rsidRPr="00F269F8">
        <w:rPr>
          <w:rFonts w:hAnsi="Times New Roman" w:cs="Times New Roman" w:hint="eastAsia"/>
          <w:color w:val="FF0000"/>
          <w:spacing w:val="2"/>
          <w:sz w:val="21"/>
          <w:szCs w:val="21"/>
          <w:lang w:eastAsia="ja-JP"/>
        </w:rPr>
        <w:t>○</w:t>
      </w:r>
      <w:r w:rsidRPr="00C705B0">
        <w:rPr>
          <w:rFonts w:hAnsi="Times New Roman" w:cs="Times New Roman" w:hint="eastAsia"/>
          <w:spacing w:val="2"/>
          <w:sz w:val="21"/>
          <w:szCs w:val="21"/>
          <w:lang w:eastAsia="ja-JP"/>
        </w:rPr>
        <w:t>月</w:t>
      </w:r>
      <w:r w:rsidR="00F269F8" w:rsidRPr="00F269F8">
        <w:rPr>
          <w:rFonts w:hAnsi="Times New Roman" w:cs="Times New Roman" w:hint="eastAsia"/>
          <w:color w:val="FF0000"/>
          <w:spacing w:val="2"/>
          <w:sz w:val="21"/>
          <w:szCs w:val="21"/>
          <w:lang w:eastAsia="ja-JP"/>
        </w:rPr>
        <w:t>○</w:t>
      </w:r>
      <w:r w:rsidRPr="00C705B0">
        <w:rPr>
          <w:rFonts w:hAnsi="Times New Roman" w:cs="Times New Roman" w:hint="eastAsia"/>
          <w:spacing w:val="2"/>
          <w:sz w:val="21"/>
          <w:szCs w:val="21"/>
          <w:lang w:eastAsia="ja-JP"/>
        </w:rPr>
        <w:t>日から施行する。</w:t>
      </w:r>
    </w:p>
    <w:p w14:paraId="02EFDC44" w14:textId="77777777" w:rsidR="00F6619F" w:rsidRPr="00C705B0" w:rsidRDefault="00F6619F" w:rsidP="00D90731">
      <w:pPr>
        <w:rPr>
          <w:rFonts w:ascii="Times New Roman" w:eastAsia="SimSun"/>
          <w:sz w:val="20"/>
          <w:szCs w:val="21"/>
          <w:lang w:eastAsia="zh-CN"/>
        </w:rPr>
      </w:pPr>
    </w:p>
    <w:sectPr w:rsidR="00F6619F" w:rsidRPr="00C705B0" w:rsidSect="000B72DC">
      <w:footerReference w:type="default" r:id="rId11"/>
      <w:pgSz w:w="11906" w:h="16838" w:code="9"/>
      <w:pgMar w:top="1440" w:right="1080" w:bottom="1440" w:left="1080" w:header="851" w:footer="992" w:gutter="0"/>
      <w:cols w:space="425"/>
      <w:docGrid w:type="linesAndChars" w:linePitch="29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95D1" w14:textId="77777777" w:rsidR="00C34F41" w:rsidRDefault="00C34F41">
      <w:r>
        <w:separator/>
      </w:r>
    </w:p>
  </w:endnote>
  <w:endnote w:type="continuationSeparator" w:id="0">
    <w:p w14:paraId="2058F03E" w14:textId="77777777" w:rsidR="00C34F41" w:rsidRDefault="00C3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6D1707" w:rsidRDefault="006D1707">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1471A2F9" w:rsidR="006D1707" w:rsidRDefault="006D1707">
                          <w:pPr>
                            <w:spacing w:line="260" w:lineRule="exact"/>
                            <w:ind w:left="4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26"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" filled="f" stroked="f">
              <v:textbox inset="0,0,0,0">
                <w:txbxContent>
                  <w:p w14:paraId="7CE1E2CD" w14:textId="1471A2F9" w:rsidR="006D1707" w:rsidRDefault="006D1707">
                    <w:pPr>
                      <w:spacing w:line="260" w:lineRule="exact"/>
                      <w:ind w:left="4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3DC8" w14:textId="77777777" w:rsidR="00C34F41" w:rsidRDefault="00C34F41">
      <w:r>
        <w:separator/>
      </w:r>
    </w:p>
  </w:footnote>
  <w:footnote w:type="continuationSeparator" w:id="0">
    <w:p w14:paraId="4060B908" w14:textId="77777777" w:rsidR="00C34F41" w:rsidRDefault="00C3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2FA"/>
    <w:multiLevelType w:val="hybridMultilevel"/>
    <w:tmpl w:val="94E6AC50"/>
    <w:lvl w:ilvl="0" w:tplc="B1129F3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715383"/>
    <w:multiLevelType w:val="hybridMultilevel"/>
    <w:tmpl w:val="77E4F2FE"/>
    <w:lvl w:ilvl="0" w:tplc="1638BA6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5613DCF"/>
    <w:multiLevelType w:val="hybridMultilevel"/>
    <w:tmpl w:val="4978FF3C"/>
    <w:lvl w:ilvl="0" w:tplc="29285DF8">
      <w:start w:val="1"/>
      <w:numFmt w:val="decimalEnclosedCircle"/>
      <w:lvlText w:val="%1"/>
      <w:lvlJc w:val="left"/>
      <w:pPr>
        <w:ind w:left="1045" w:hanging="360"/>
      </w:pPr>
      <w:rPr>
        <w:rFonts w:hAnsi="ＭＳ 明朝"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6"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BD7"/>
    <w:multiLevelType w:val="hybridMultilevel"/>
    <w:tmpl w:val="8F08AB52"/>
    <w:lvl w:ilvl="0" w:tplc="5A04AC18">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8"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4647B"/>
    <w:multiLevelType w:val="hybridMultilevel"/>
    <w:tmpl w:val="726CFA8E"/>
    <w:lvl w:ilvl="0" w:tplc="BAC22922">
      <w:start w:val="1"/>
      <w:numFmt w:val="decimalEnclosedCircle"/>
      <w:lvlText w:val="%1"/>
      <w:lvlJc w:val="left"/>
      <w:pPr>
        <w:ind w:left="1158" w:hanging="360"/>
      </w:pPr>
      <w:rPr>
        <w:rFonts w:hAnsi="ＭＳ 明朝"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71C3037A"/>
    <w:multiLevelType w:val="hybridMultilevel"/>
    <w:tmpl w:val="DAF8D95E"/>
    <w:lvl w:ilvl="0" w:tplc="F35A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2150D"/>
    <w:multiLevelType w:val="hybridMultilevel"/>
    <w:tmpl w:val="DE3AFA52"/>
    <w:lvl w:ilvl="0" w:tplc="A1ACC8B8">
      <w:start w:val="1"/>
      <w:numFmt w:val="decimalEnclosedCircle"/>
      <w:lvlText w:val="%1"/>
      <w:lvlJc w:val="left"/>
      <w:pPr>
        <w:ind w:left="480" w:hanging="360"/>
      </w:pPr>
      <w:rPr>
        <w:rFonts w:hint="default"/>
        <w:color w:val="FF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5"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85227"/>
    <w:multiLevelType w:val="hybridMultilevel"/>
    <w:tmpl w:val="88CA33E0"/>
    <w:lvl w:ilvl="0" w:tplc="C5ACE21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FE160A"/>
    <w:multiLevelType w:val="hybridMultilevel"/>
    <w:tmpl w:val="B42A60EC"/>
    <w:lvl w:ilvl="0" w:tplc="14C4FBA6">
      <w:start w:val="1"/>
      <w:numFmt w:val="decimalEnclosedCircle"/>
      <w:lvlText w:val="%1"/>
      <w:lvlJc w:val="left"/>
      <w:pPr>
        <w:ind w:left="500" w:hanging="360"/>
      </w:pPr>
      <w:rPr>
        <w:rFonts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9" w15:restartNumberingAfterBreak="0">
    <w:nsid w:val="7CC8691A"/>
    <w:multiLevelType w:val="hybridMultilevel"/>
    <w:tmpl w:val="31B8E210"/>
    <w:lvl w:ilvl="0" w:tplc="21B43F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7"/>
  </w:num>
  <w:num w:numId="5">
    <w:abstractNumId w:val="15"/>
  </w:num>
  <w:num w:numId="6">
    <w:abstractNumId w:val="8"/>
  </w:num>
  <w:num w:numId="7">
    <w:abstractNumId w:val="10"/>
  </w:num>
  <w:num w:numId="8">
    <w:abstractNumId w:val="2"/>
  </w:num>
  <w:num w:numId="9">
    <w:abstractNumId w:val="1"/>
  </w:num>
  <w:num w:numId="10">
    <w:abstractNumId w:val="14"/>
  </w:num>
  <w:num w:numId="11">
    <w:abstractNumId w:val="0"/>
  </w:num>
  <w:num w:numId="12">
    <w:abstractNumId w:val="3"/>
  </w:num>
  <w:num w:numId="13">
    <w:abstractNumId w:val="12"/>
  </w:num>
  <w:num w:numId="14">
    <w:abstractNumId w:val="4"/>
  </w:num>
  <w:num w:numId="15">
    <w:abstractNumId w:val="18"/>
  </w:num>
  <w:num w:numId="16">
    <w:abstractNumId w:val="13"/>
  </w:num>
  <w:num w:numId="17">
    <w:abstractNumId w:val="11"/>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09"/>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23DA"/>
    <w:rsid w:val="00010D89"/>
    <w:rsid w:val="000120C2"/>
    <w:rsid w:val="00012CC7"/>
    <w:rsid w:val="00017E5C"/>
    <w:rsid w:val="00023DEB"/>
    <w:rsid w:val="0003223C"/>
    <w:rsid w:val="00043BF2"/>
    <w:rsid w:val="0004557B"/>
    <w:rsid w:val="0005473A"/>
    <w:rsid w:val="0005749B"/>
    <w:rsid w:val="00063154"/>
    <w:rsid w:val="00072ECE"/>
    <w:rsid w:val="00076A92"/>
    <w:rsid w:val="000846B3"/>
    <w:rsid w:val="0008603F"/>
    <w:rsid w:val="00092C0F"/>
    <w:rsid w:val="000955E3"/>
    <w:rsid w:val="0009710F"/>
    <w:rsid w:val="00097AB4"/>
    <w:rsid w:val="000A0AC8"/>
    <w:rsid w:val="000A3306"/>
    <w:rsid w:val="000A5F3F"/>
    <w:rsid w:val="000A6CD9"/>
    <w:rsid w:val="000A7989"/>
    <w:rsid w:val="000B057A"/>
    <w:rsid w:val="000B2414"/>
    <w:rsid w:val="000B72DC"/>
    <w:rsid w:val="000B7712"/>
    <w:rsid w:val="000C089A"/>
    <w:rsid w:val="000C1F38"/>
    <w:rsid w:val="000D40BF"/>
    <w:rsid w:val="000E1438"/>
    <w:rsid w:val="00120F13"/>
    <w:rsid w:val="001256D9"/>
    <w:rsid w:val="00137F7C"/>
    <w:rsid w:val="001501A5"/>
    <w:rsid w:val="00156626"/>
    <w:rsid w:val="00160720"/>
    <w:rsid w:val="00160D8A"/>
    <w:rsid w:val="00170FE4"/>
    <w:rsid w:val="00174D12"/>
    <w:rsid w:val="00175A68"/>
    <w:rsid w:val="00184CE0"/>
    <w:rsid w:val="0018575C"/>
    <w:rsid w:val="00192AE1"/>
    <w:rsid w:val="001A211F"/>
    <w:rsid w:val="001A4876"/>
    <w:rsid w:val="001B2D72"/>
    <w:rsid w:val="001C3344"/>
    <w:rsid w:val="001C6766"/>
    <w:rsid w:val="001E1AC7"/>
    <w:rsid w:val="001E6F67"/>
    <w:rsid w:val="001F7705"/>
    <w:rsid w:val="00213C8C"/>
    <w:rsid w:val="00223535"/>
    <w:rsid w:val="002254C0"/>
    <w:rsid w:val="0024037B"/>
    <w:rsid w:val="00250DCF"/>
    <w:rsid w:val="00266EF4"/>
    <w:rsid w:val="00276258"/>
    <w:rsid w:val="00280FED"/>
    <w:rsid w:val="0028430D"/>
    <w:rsid w:val="0028448E"/>
    <w:rsid w:val="002852E2"/>
    <w:rsid w:val="00291160"/>
    <w:rsid w:val="002A3FD6"/>
    <w:rsid w:val="002B2D07"/>
    <w:rsid w:val="002B38E5"/>
    <w:rsid w:val="002C0031"/>
    <w:rsid w:val="002C061A"/>
    <w:rsid w:val="002F00CB"/>
    <w:rsid w:val="002F0E57"/>
    <w:rsid w:val="002F66D0"/>
    <w:rsid w:val="002F66DC"/>
    <w:rsid w:val="00301CAA"/>
    <w:rsid w:val="003022DC"/>
    <w:rsid w:val="00303FC3"/>
    <w:rsid w:val="00307C54"/>
    <w:rsid w:val="0031181F"/>
    <w:rsid w:val="00312A49"/>
    <w:rsid w:val="00341231"/>
    <w:rsid w:val="003417A6"/>
    <w:rsid w:val="003525F4"/>
    <w:rsid w:val="003542C4"/>
    <w:rsid w:val="00354836"/>
    <w:rsid w:val="00354C73"/>
    <w:rsid w:val="00374840"/>
    <w:rsid w:val="00385AA8"/>
    <w:rsid w:val="00386643"/>
    <w:rsid w:val="0038699D"/>
    <w:rsid w:val="003A712C"/>
    <w:rsid w:val="003B2FF3"/>
    <w:rsid w:val="003B31CF"/>
    <w:rsid w:val="003B6C4C"/>
    <w:rsid w:val="003C367E"/>
    <w:rsid w:val="003E4854"/>
    <w:rsid w:val="00407F26"/>
    <w:rsid w:val="00410B30"/>
    <w:rsid w:val="00421D42"/>
    <w:rsid w:val="004238E4"/>
    <w:rsid w:val="0042514E"/>
    <w:rsid w:val="00426D3C"/>
    <w:rsid w:val="00434FCB"/>
    <w:rsid w:val="00440F29"/>
    <w:rsid w:val="004504FF"/>
    <w:rsid w:val="0045079C"/>
    <w:rsid w:val="00453EC4"/>
    <w:rsid w:val="004562DA"/>
    <w:rsid w:val="00480A01"/>
    <w:rsid w:val="004826D3"/>
    <w:rsid w:val="00487960"/>
    <w:rsid w:val="00490235"/>
    <w:rsid w:val="004953FB"/>
    <w:rsid w:val="004A3393"/>
    <w:rsid w:val="004C55E8"/>
    <w:rsid w:val="004E11CB"/>
    <w:rsid w:val="004E1C71"/>
    <w:rsid w:val="004F0720"/>
    <w:rsid w:val="004F4556"/>
    <w:rsid w:val="00503C28"/>
    <w:rsid w:val="00511CAB"/>
    <w:rsid w:val="00514A9E"/>
    <w:rsid w:val="00521606"/>
    <w:rsid w:val="005266EE"/>
    <w:rsid w:val="00541D4E"/>
    <w:rsid w:val="00562DCB"/>
    <w:rsid w:val="00562DDD"/>
    <w:rsid w:val="005678B7"/>
    <w:rsid w:val="00571804"/>
    <w:rsid w:val="00577C02"/>
    <w:rsid w:val="00585BAB"/>
    <w:rsid w:val="00593150"/>
    <w:rsid w:val="00595E16"/>
    <w:rsid w:val="00595F20"/>
    <w:rsid w:val="00596E33"/>
    <w:rsid w:val="005A6584"/>
    <w:rsid w:val="005A7436"/>
    <w:rsid w:val="005A77F1"/>
    <w:rsid w:val="005B4CB7"/>
    <w:rsid w:val="005C566A"/>
    <w:rsid w:val="005F0A40"/>
    <w:rsid w:val="005F722C"/>
    <w:rsid w:val="006035A1"/>
    <w:rsid w:val="00603A4C"/>
    <w:rsid w:val="00611471"/>
    <w:rsid w:val="0061282A"/>
    <w:rsid w:val="0061297A"/>
    <w:rsid w:val="0062129F"/>
    <w:rsid w:val="00623296"/>
    <w:rsid w:val="00632DE0"/>
    <w:rsid w:val="00644411"/>
    <w:rsid w:val="00647872"/>
    <w:rsid w:val="0065266A"/>
    <w:rsid w:val="006540D2"/>
    <w:rsid w:val="00660515"/>
    <w:rsid w:val="00661915"/>
    <w:rsid w:val="00675C35"/>
    <w:rsid w:val="0068586F"/>
    <w:rsid w:val="00686704"/>
    <w:rsid w:val="006A0F8E"/>
    <w:rsid w:val="006A796C"/>
    <w:rsid w:val="006B5939"/>
    <w:rsid w:val="006B67DB"/>
    <w:rsid w:val="006C1263"/>
    <w:rsid w:val="006C7078"/>
    <w:rsid w:val="006D0C54"/>
    <w:rsid w:val="006D1707"/>
    <w:rsid w:val="006D6D12"/>
    <w:rsid w:val="006E12EB"/>
    <w:rsid w:val="006E33B0"/>
    <w:rsid w:val="006E6F07"/>
    <w:rsid w:val="006F1E83"/>
    <w:rsid w:val="00701C86"/>
    <w:rsid w:val="00701F3D"/>
    <w:rsid w:val="007219B4"/>
    <w:rsid w:val="0074642E"/>
    <w:rsid w:val="00747214"/>
    <w:rsid w:val="00760897"/>
    <w:rsid w:val="00760DF2"/>
    <w:rsid w:val="00766C9B"/>
    <w:rsid w:val="00771744"/>
    <w:rsid w:val="007826CE"/>
    <w:rsid w:val="00783D66"/>
    <w:rsid w:val="00786AE0"/>
    <w:rsid w:val="007877E9"/>
    <w:rsid w:val="007964B6"/>
    <w:rsid w:val="00796665"/>
    <w:rsid w:val="007A6EF5"/>
    <w:rsid w:val="007B1825"/>
    <w:rsid w:val="007C155E"/>
    <w:rsid w:val="007C19E9"/>
    <w:rsid w:val="007C6087"/>
    <w:rsid w:val="007E6702"/>
    <w:rsid w:val="0082054C"/>
    <w:rsid w:val="00823F35"/>
    <w:rsid w:val="00824C85"/>
    <w:rsid w:val="008338AB"/>
    <w:rsid w:val="008343E4"/>
    <w:rsid w:val="00856E79"/>
    <w:rsid w:val="008717B3"/>
    <w:rsid w:val="00876251"/>
    <w:rsid w:val="0088458C"/>
    <w:rsid w:val="00886D0E"/>
    <w:rsid w:val="00891D89"/>
    <w:rsid w:val="00897C4E"/>
    <w:rsid w:val="008A3B4E"/>
    <w:rsid w:val="008B6E3A"/>
    <w:rsid w:val="008B7A00"/>
    <w:rsid w:val="008C484C"/>
    <w:rsid w:val="008D0D33"/>
    <w:rsid w:val="008E0C67"/>
    <w:rsid w:val="008F24DC"/>
    <w:rsid w:val="008F67D6"/>
    <w:rsid w:val="00902AC3"/>
    <w:rsid w:val="009041E0"/>
    <w:rsid w:val="00905794"/>
    <w:rsid w:val="009060D3"/>
    <w:rsid w:val="00906C00"/>
    <w:rsid w:val="00907022"/>
    <w:rsid w:val="009134CD"/>
    <w:rsid w:val="00916F1C"/>
    <w:rsid w:val="009174B1"/>
    <w:rsid w:val="00923664"/>
    <w:rsid w:val="00931419"/>
    <w:rsid w:val="009349F3"/>
    <w:rsid w:val="00943BE1"/>
    <w:rsid w:val="0094409F"/>
    <w:rsid w:val="00944A39"/>
    <w:rsid w:val="00945298"/>
    <w:rsid w:val="0094635F"/>
    <w:rsid w:val="00947672"/>
    <w:rsid w:val="00951723"/>
    <w:rsid w:val="00951FF7"/>
    <w:rsid w:val="0095337C"/>
    <w:rsid w:val="00953630"/>
    <w:rsid w:val="00955B50"/>
    <w:rsid w:val="00961818"/>
    <w:rsid w:val="0096195F"/>
    <w:rsid w:val="0096707E"/>
    <w:rsid w:val="0097081F"/>
    <w:rsid w:val="00970B22"/>
    <w:rsid w:val="00973730"/>
    <w:rsid w:val="009778F8"/>
    <w:rsid w:val="00993490"/>
    <w:rsid w:val="00996DF7"/>
    <w:rsid w:val="009A5A2A"/>
    <w:rsid w:val="009B3244"/>
    <w:rsid w:val="009C25E3"/>
    <w:rsid w:val="009C5DFA"/>
    <w:rsid w:val="009D1DF0"/>
    <w:rsid w:val="009E5F03"/>
    <w:rsid w:val="009F23AC"/>
    <w:rsid w:val="00A032C7"/>
    <w:rsid w:val="00A07F07"/>
    <w:rsid w:val="00A100ED"/>
    <w:rsid w:val="00A103CD"/>
    <w:rsid w:val="00A16EC2"/>
    <w:rsid w:val="00A174E9"/>
    <w:rsid w:val="00A2114C"/>
    <w:rsid w:val="00A212CB"/>
    <w:rsid w:val="00A22BCC"/>
    <w:rsid w:val="00A25E90"/>
    <w:rsid w:val="00A26DC5"/>
    <w:rsid w:val="00A3030B"/>
    <w:rsid w:val="00A401B8"/>
    <w:rsid w:val="00A40F92"/>
    <w:rsid w:val="00A62A62"/>
    <w:rsid w:val="00A65871"/>
    <w:rsid w:val="00A658AE"/>
    <w:rsid w:val="00A74048"/>
    <w:rsid w:val="00A749E6"/>
    <w:rsid w:val="00A83CA1"/>
    <w:rsid w:val="00A84250"/>
    <w:rsid w:val="00A85094"/>
    <w:rsid w:val="00A85AFC"/>
    <w:rsid w:val="00A90385"/>
    <w:rsid w:val="00A907B4"/>
    <w:rsid w:val="00A92467"/>
    <w:rsid w:val="00A92E60"/>
    <w:rsid w:val="00AA0CF3"/>
    <w:rsid w:val="00AB7DCC"/>
    <w:rsid w:val="00AC239C"/>
    <w:rsid w:val="00AE1493"/>
    <w:rsid w:val="00AE2767"/>
    <w:rsid w:val="00AE296A"/>
    <w:rsid w:val="00AF403D"/>
    <w:rsid w:val="00AF41F2"/>
    <w:rsid w:val="00B01929"/>
    <w:rsid w:val="00B063BF"/>
    <w:rsid w:val="00B11DCC"/>
    <w:rsid w:val="00B12D48"/>
    <w:rsid w:val="00B237AC"/>
    <w:rsid w:val="00B31411"/>
    <w:rsid w:val="00B43024"/>
    <w:rsid w:val="00B57445"/>
    <w:rsid w:val="00B638DB"/>
    <w:rsid w:val="00B64E7E"/>
    <w:rsid w:val="00B73F85"/>
    <w:rsid w:val="00B7493C"/>
    <w:rsid w:val="00B77833"/>
    <w:rsid w:val="00B84116"/>
    <w:rsid w:val="00B87D7A"/>
    <w:rsid w:val="00B97AF7"/>
    <w:rsid w:val="00BA7105"/>
    <w:rsid w:val="00BB6783"/>
    <w:rsid w:val="00BB79AF"/>
    <w:rsid w:val="00BC650D"/>
    <w:rsid w:val="00BD01AA"/>
    <w:rsid w:val="00BD6BE9"/>
    <w:rsid w:val="00BE09EC"/>
    <w:rsid w:val="00BE0FC9"/>
    <w:rsid w:val="00BF27FC"/>
    <w:rsid w:val="00BF5889"/>
    <w:rsid w:val="00C03EB2"/>
    <w:rsid w:val="00C0508C"/>
    <w:rsid w:val="00C1192A"/>
    <w:rsid w:val="00C12EA6"/>
    <w:rsid w:val="00C1482A"/>
    <w:rsid w:val="00C207D2"/>
    <w:rsid w:val="00C33702"/>
    <w:rsid w:val="00C33878"/>
    <w:rsid w:val="00C34F41"/>
    <w:rsid w:val="00C3579E"/>
    <w:rsid w:val="00C44ED5"/>
    <w:rsid w:val="00C62A89"/>
    <w:rsid w:val="00C65722"/>
    <w:rsid w:val="00C705B0"/>
    <w:rsid w:val="00C73404"/>
    <w:rsid w:val="00C75E1A"/>
    <w:rsid w:val="00C82FCA"/>
    <w:rsid w:val="00C870F6"/>
    <w:rsid w:val="00CA030F"/>
    <w:rsid w:val="00CA3C6A"/>
    <w:rsid w:val="00CB2443"/>
    <w:rsid w:val="00CB6CF6"/>
    <w:rsid w:val="00CC4FAA"/>
    <w:rsid w:val="00CC674D"/>
    <w:rsid w:val="00CE4054"/>
    <w:rsid w:val="00CF0FF7"/>
    <w:rsid w:val="00CF55A2"/>
    <w:rsid w:val="00D04971"/>
    <w:rsid w:val="00D21C8B"/>
    <w:rsid w:val="00D23B7F"/>
    <w:rsid w:val="00D33F7F"/>
    <w:rsid w:val="00D35434"/>
    <w:rsid w:val="00D41946"/>
    <w:rsid w:val="00D450DB"/>
    <w:rsid w:val="00D456AD"/>
    <w:rsid w:val="00D45B30"/>
    <w:rsid w:val="00D54382"/>
    <w:rsid w:val="00D565DC"/>
    <w:rsid w:val="00D61436"/>
    <w:rsid w:val="00D63271"/>
    <w:rsid w:val="00D73949"/>
    <w:rsid w:val="00D82DFD"/>
    <w:rsid w:val="00D90731"/>
    <w:rsid w:val="00D91870"/>
    <w:rsid w:val="00DA41FA"/>
    <w:rsid w:val="00DE39F4"/>
    <w:rsid w:val="00DE3E87"/>
    <w:rsid w:val="00DE6023"/>
    <w:rsid w:val="00DF13DC"/>
    <w:rsid w:val="00DF5270"/>
    <w:rsid w:val="00DF6F0F"/>
    <w:rsid w:val="00E03138"/>
    <w:rsid w:val="00E03DFD"/>
    <w:rsid w:val="00E06039"/>
    <w:rsid w:val="00E155C7"/>
    <w:rsid w:val="00E20128"/>
    <w:rsid w:val="00E22AA7"/>
    <w:rsid w:val="00E27FC7"/>
    <w:rsid w:val="00E335D4"/>
    <w:rsid w:val="00E5153B"/>
    <w:rsid w:val="00E60F46"/>
    <w:rsid w:val="00E60F89"/>
    <w:rsid w:val="00E6162D"/>
    <w:rsid w:val="00E67CBD"/>
    <w:rsid w:val="00E7167A"/>
    <w:rsid w:val="00E74AB7"/>
    <w:rsid w:val="00E80192"/>
    <w:rsid w:val="00E848C4"/>
    <w:rsid w:val="00E90596"/>
    <w:rsid w:val="00E94EA6"/>
    <w:rsid w:val="00E9535C"/>
    <w:rsid w:val="00E967E0"/>
    <w:rsid w:val="00EB5AF5"/>
    <w:rsid w:val="00EC4D25"/>
    <w:rsid w:val="00EC53BC"/>
    <w:rsid w:val="00EC7DC5"/>
    <w:rsid w:val="00EE60BD"/>
    <w:rsid w:val="00EF5CEE"/>
    <w:rsid w:val="00EF7462"/>
    <w:rsid w:val="00EF74E2"/>
    <w:rsid w:val="00F0492D"/>
    <w:rsid w:val="00F05EC4"/>
    <w:rsid w:val="00F06291"/>
    <w:rsid w:val="00F06567"/>
    <w:rsid w:val="00F219B9"/>
    <w:rsid w:val="00F22F0B"/>
    <w:rsid w:val="00F269F8"/>
    <w:rsid w:val="00F46B29"/>
    <w:rsid w:val="00F60C72"/>
    <w:rsid w:val="00F6619F"/>
    <w:rsid w:val="00F71ECB"/>
    <w:rsid w:val="00F73862"/>
    <w:rsid w:val="00F73E14"/>
    <w:rsid w:val="00F7599D"/>
    <w:rsid w:val="00F916E9"/>
    <w:rsid w:val="00F92328"/>
    <w:rsid w:val="00F95C4D"/>
    <w:rsid w:val="00FA0D28"/>
    <w:rsid w:val="00FA230B"/>
    <w:rsid w:val="00FC35D3"/>
    <w:rsid w:val="00FC607F"/>
    <w:rsid w:val="00FD3B02"/>
    <w:rsid w:val="00FE7B61"/>
    <w:rsid w:val="00FF27EF"/>
    <w:rsid w:val="00FF2BF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41FA"/>
    <w:rPr>
      <w:rFonts w:ascii="ＭＳ 明朝" w:eastAsia="ＭＳ 明朝" w:hAnsi="ＭＳ 明朝" w:cs="ＭＳ 明朝"/>
    </w:rPr>
  </w:style>
  <w:style w:type="paragraph" w:styleId="1">
    <w:name w:val="heading 1"/>
    <w:basedOn w:val="a"/>
    <w:link w:val="10"/>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link w:val="30"/>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C7DC5"/>
    <w:rPr>
      <w:sz w:val="18"/>
      <w:szCs w:val="18"/>
    </w:rPr>
  </w:style>
  <w:style w:type="paragraph" w:styleId="a7">
    <w:name w:val="annotation text"/>
    <w:basedOn w:val="a"/>
    <w:link w:val="a8"/>
    <w:uiPriority w:val="99"/>
    <w:semiHidden/>
    <w:unhideWhenUsed/>
    <w:rsid w:val="00EC7DC5"/>
  </w:style>
  <w:style w:type="character" w:customStyle="1" w:styleId="a8">
    <w:name w:val="コメント文字列 (文字)"/>
    <w:basedOn w:val="a0"/>
    <w:link w:val="a7"/>
    <w:uiPriority w:val="99"/>
    <w:semiHidden/>
    <w:rsid w:val="00EC7DC5"/>
    <w:rPr>
      <w:rFonts w:ascii="ＭＳ 明朝" w:eastAsia="ＭＳ 明朝" w:hAnsi="ＭＳ 明朝" w:cs="ＭＳ 明朝"/>
    </w:rPr>
  </w:style>
  <w:style w:type="paragraph" w:styleId="a9">
    <w:name w:val="annotation subject"/>
    <w:basedOn w:val="a7"/>
    <w:next w:val="a7"/>
    <w:link w:val="aa"/>
    <w:uiPriority w:val="99"/>
    <w:semiHidden/>
    <w:unhideWhenUsed/>
    <w:rsid w:val="00EC7DC5"/>
    <w:rPr>
      <w:b/>
      <w:bCs/>
    </w:rPr>
  </w:style>
  <w:style w:type="character" w:customStyle="1" w:styleId="aa">
    <w:name w:val="コメント内容 (文字)"/>
    <w:basedOn w:val="a8"/>
    <w:link w:val="a9"/>
    <w:uiPriority w:val="99"/>
    <w:semiHidden/>
    <w:rsid w:val="00EC7DC5"/>
    <w:rPr>
      <w:rFonts w:ascii="ＭＳ 明朝" w:eastAsia="ＭＳ 明朝" w:hAnsi="ＭＳ 明朝" w:cs="ＭＳ 明朝"/>
      <w:b/>
      <w:bCs/>
    </w:rPr>
  </w:style>
  <w:style w:type="paragraph" w:styleId="ab">
    <w:name w:val="Balloon Text"/>
    <w:basedOn w:val="a"/>
    <w:link w:val="ac"/>
    <w:uiPriority w:val="99"/>
    <w:semiHidden/>
    <w:unhideWhenUsed/>
    <w:rsid w:val="00EC7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C5"/>
    <w:rPr>
      <w:rFonts w:asciiTheme="majorHAnsi" w:eastAsiaTheme="majorEastAsia" w:hAnsiTheme="majorHAnsi" w:cstheme="majorBidi"/>
      <w:sz w:val="18"/>
      <w:szCs w:val="18"/>
    </w:rPr>
  </w:style>
  <w:style w:type="character" w:styleId="ad">
    <w:name w:val="Hyperlink"/>
    <w:basedOn w:val="a0"/>
    <w:uiPriority w:val="99"/>
    <w:unhideWhenUsed/>
    <w:rsid w:val="00F73E14"/>
    <w:rPr>
      <w:color w:val="0000FF" w:themeColor="hyperlink"/>
      <w:u w:val="single"/>
    </w:rPr>
  </w:style>
  <w:style w:type="character" w:styleId="ae">
    <w:name w:val="Unresolved Mention"/>
    <w:basedOn w:val="a0"/>
    <w:uiPriority w:val="99"/>
    <w:semiHidden/>
    <w:unhideWhenUsed/>
    <w:rsid w:val="00F73E14"/>
    <w:rPr>
      <w:color w:val="808080"/>
      <w:shd w:val="clear" w:color="auto" w:fill="E6E6E6"/>
    </w:rPr>
  </w:style>
  <w:style w:type="paragraph" w:styleId="af">
    <w:name w:val="Revision"/>
    <w:hidden/>
    <w:uiPriority w:val="99"/>
    <w:semiHidden/>
    <w:rsid w:val="0028448E"/>
    <w:pPr>
      <w:widowControl/>
      <w:autoSpaceDE/>
      <w:autoSpaceDN/>
    </w:pPr>
    <w:rPr>
      <w:rFonts w:ascii="ＭＳ 明朝" w:eastAsia="ＭＳ 明朝" w:hAnsi="ＭＳ 明朝" w:cs="ＭＳ 明朝"/>
    </w:rPr>
  </w:style>
  <w:style w:type="paragraph" w:styleId="af0">
    <w:name w:val="header"/>
    <w:basedOn w:val="a"/>
    <w:link w:val="af1"/>
    <w:unhideWhenUsed/>
    <w:rsid w:val="00C12EA6"/>
    <w:pPr>
      <w:tabs>
        <w:tab w:val="center" w:pos="4252"/>
        <w:tab w:val="right" w:pos="8504"/>
      </w:tabs>
      <w:snapToGrid w:val="0"/>
    </w:pPr>
  </w:style>
  <w:style w:type="character" w:customStyle="1" w:styleId="af1">
    <w:name w:val="ヘッダー (文字)"/>
    <w:basedOn w:val="a0"/>
    <w:link w:val="af0"/>
    <w:uiPriority w:val="99"/>
    <w:rsid w:val="00C12EA6"/>
    <w:rPr>
      <w:rFonts w:ascii="ＭＳ 明朝" w:eastAsia="ＭＳ 明朝" w:hAnsi="ＭＳ 明朝" w:cs="ＭＳ 明朝"/>
    </w:rPr>
  </w:style>
  <w:style w:type="paragraph" w:styleId="af2">
    <w:name w:val="footer"/>
    <w:basedOn w:val="a"/>
    <w:link w:val="af3"/>
    <w:uiPriority w:val="99"/>
    <w:unhideWhenUsed/>
    <w:rsid w:val="00C12EA6"/>
    <w:pPr>
      <w:tabs>
        <w:tab w:val="center" w:pos="4252"/>
        <w:tab w:val="right" w:pos="8504"/>
      </w:tabs>
      <w:snapToGrid w:val="0"/>
    </w:pPr>
  </w:style>
  <w:style w:type="character" w:customStyle="1" w:styleId="af3">
    <w:name w:val="フッター (文字)"/>
    <w:basedOn w:val="a0"/>
    <w:link w:val="af2"/>
    <w:uiPriority w:val="99"/>
    <w:rsid w:val="00C12EA6"/>
    <w:rPr>
      <w:rFonts w:ascii="ＭＳ 明朝" w:eastAsia="ＭＳ 明朝" w:hAnsi="ＭＳ 明朝" w:cs="ＭＳ 明朝"/>
    </w:rPr>
  </w:style>
  <w:style w:type="paragraph" w:customStyle="1" w:styleId="Default">
    <w:name w:val="Default"/>
    <w:rsid w:val="00931419"/>
    <w:pPr>
      <w:adjustRightInd w:val="0"/>
    </w:pPr>
    <w:rPr>
      <w:rFonts w:ascii="ＭＳ...." w:eastAsia="ＭＳ...." w:cs="ＭＳ...."/>
      <w:color w:val="000000"/>
      <w:sz w:val="24"/>
      <w:szCs w:val="24"/>
    </w:rPr>
  </w:style>
  <w:style w:type="character" w:customStyle="1" w:styleId="a4">
    <w:name w:val="本文 (文字)"/>
    <w:basedOn w:val="a0"/>
    <w:link w:val="a3"/>
    <w:uiPriority w:val="1"/>
    <w:rsid w:val="0038699D"/>
    <w:rPr>
      <w:rFonts w:ascii="ＭＳ 明朝" w:eastAsia="ＭＳ 明朝" w:hAnsi="ＭＳ 明朝" w:cs="ＭＳ 明朝"/>
      <w:sz w:val="21"/>
      <w:szCs w:val="21"/>
    </w:rPr>
  </w:style>
  <w:style w:type="paragraph" w:styleId="af4">
    <w:name w:val="Note Heading"/>
    <w:basedOn w:val="a"/>
    <w:next w:val="a"/>
    <w:link w:val="af5"/>
    <w:rsid w:val="000B72DC"/>
    <w:pPr>
      <w:autoSpaceDE/>
      <w:autoSpaceDN/>
      <w:jc w:val="center"/>
    </w:pPr>
    <w:rPr>
      <w:rFonts w:ascii="Century" w:hAnsi="Century" w:cs="Times New Roman"/>
      <w:kern w:val="2"/>
      <w:sz w:val="21"/>
      <w:szCs w:val="20"/>
      <w:lang w:eastAsia="ja-JP"/>
    </w:rPr>
  </w:style>
  <w:style w:type="character" w:customStyle="1" w:styleId="af5">
    <w:name w:val="記 (文字)"/>
    <w:basedOn w:val="a0"/>
    <w:link w:val="af4"/>
    <w:rsid w:val="000B72DC"/>
    <w:rPr>
      <w:rFonts w:ascii="Century" w:eastAsia="ＭＳ 明朝" w:hAnsi="Century" w:cs="Times New Roman"/>
      <w:kern w:val="2"/>
      <w:sz w:val="21"/>
      <w:szCs w:val="20"/>
      <w:lang w:eastAsia="ja-JP"/>
    </w:rPr>
  </w:style>
  <w:style w:type="character" w:customStyle="1" w:styleId="10">
    <w:name w:val="見出し 1 (文字)"/>
    <w:basedOn w:val="a0"/>
    <w:link w:val="1"/>
    <w:uiPriority w:val="1"/>
    <w:rsid w:val="00B77833"/>
    <w:rPr>
      <w:rFonts w:ascii="ＭＳ ゴシック" w:eastAsia="ＭＳ ゴシック" w:hAnsi="ＭＳ ゴシック" w:cs="ＭＳ ゴシック"/>
      <w:sz w:val="32"/>
      <w:szCs w:val="32"/>
    </w:rPr>
  </w:style>
  <w:style w:type="character" w:customStyle="1" w:styleId="30">
    <w:name w:val="見出し 3 (文字)"/>
    <w:basedOn w:val="a0"/>
    <w:link w:val="3"/>
    <w:uiPriority w:val="1"/>
    <w:rsid w:val="00B7783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5D5F-15AA-4DE0-8AD4-08B49C24E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3866f-62e3-49f0-8b12-07ec1c5586c2"/>
    <ds:schemaRef ds:uri="a8ede811-083f-47d0-bbe2-5d7c3160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5CAFA-E07A-4837-A281-AF1BDFF5CD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D9D13-02A1-4C90-AFA9-0B84C4E10473}">
  <ds:schemaRefs>
    <ds:schemaRef ds:uri="http://schemas.microsoft.com/sharepoint/v3/contenttype/forms"/>
  </ds:schemaRefs>
</ds:datastoreItem>
</file>

<file path=customXml/itemProps4.xml><?xml version="1.0" encoding="utf-8"?>
<ds:datastoreItem xmlns:ds="http://schemas.openxmlformats.org/officeDocument/2006/customXml" ds:itemID="{A3043822-50F4-4723-965C-469A40D9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- 000表紙130425.docx</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- 000表紙130425.docx</dc:title>
  <dc:creator>&lt;93A18CB4&gt;</dc:creator>
  <cp:lastModifiedBy>千葉　美貴子</cp:lastModifiedBy>
  <cp:revision>3</cp:revision>
  <cp:lastPrinted>2021-02-18T00:10:00Z</cp:lastPrinted>
  <dcterms:created xsi:type="dcterms:W3CDTF">2022-06-06T02:12:00Z</dcterms:created>
  <dcterms:modified xsi:type="dcterms:W3CDTF">2022-06-06T02:13:00Z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y fmtid="{D5CDD505-2E9C-101B-9397-08002B2CF9AE}" pid="5" name="ContentTypeId">
    <vt:lpwstr>0x01010089A5AE4BE5142C4F93ED09DADC30EA84</vt:lpwstr>
  </property>
</Properties>
</file>